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AAE9B9">
      <w:pPr>
        <w:widowControl/>
        <w:jc w:val="center"/>
        <w:rPr>
          <w:rFonts w:hint="eastAsia" w:asciiTheme="minorEastAsia" w:hAnsiTheme="minorEastAsia" w:cstheme="minorEastAsia"/>
          <w:b/>
          <w:bCs/>
          <w:sz w:val="44"/>
          <w:szCs w:val="44"/>
          <w:lang w:val="en-US" w:eastAsia="zh-CN"/>
        </w:rPr>
      </w:pPr>
    </w:p>
    <w:p w14:paraId="0B70ABFF">
      <w:pPr>
        <w:widowControl/>
        <w:jc w:val="center"/>
        <w:rPr>
          <w:rFonts w:hint="eastAsia" w:asciiTheme="minorEastAsia" w:hAnsiTheme="minorEastAsia" w:cstheme="minorEastAsia"/>
          <w:b/>
          <w:bCs/>
          <w:sz w:val="44"/>
          <w:szCs w:val="44"/>
          <w:lang w:val="en-US" w:eastAsia="zh-CN"/>
        </w:rPr>
      </w:pPr>
    </w:p>
    <w:p w14:paraId="7865C1BB">
      <w:pPr>
        <w:widowControl/>
        <w:jc w:val="center"/>
        <w:rPr>
          <w:rFonts w:hint="eastAsia" w:asciiTheme="minorEastAsia" w:hAnsiTheme="minorEastAsia" w:cstheme="minorEastAsia"/>
          <w:b/>
          <w:bCs/>
          <w:sz w:val="44"/>
          <w:szCs w:val="44"/>
          <w:lang w:val="en-US" w:eastAsia="zh-CN"/>
        </w:rPr>
      </w:pPr>
      <w:r>
        <w:rPr>
          <w:rFonts w:hint="eastAsia" w:asciiTheme="minorEastAsia" w:hAnsiTheme="minorEastAsia" w:cstheme="minorEastAsia"/>
          <w:b/>
          <w:bCs/>
          <w:sz w:val="44"/>
          <w:szCs w:val="44"/>
          <w:lang w:val="en-US" w:eastAsia="zh-CN"/>
        </w:rPr>
        <w:t xml:space="preserve">  重庆城市科技学院学生</w:t>
      </w:r>
    </w:p>
    <w:p w14:paraId="741DC9CA">
      <w:pPr>
        <w:widowControl/>
        <w:jc w:val="center"/>
        <w:rPr>
          <w:rFonts w:hint="eastAsia" w:asciiTheme="minorEastAsia" w:hAnsiTheme="minorEastAsia" w:cstheme="minorEastAsia"/>
          <w:b/>
          <w:bCs/>
          <w:sz w:val="44"/>
          <w:szCs w:val="44"/>
          <w:lang w:val="en-US" w:eastAsia="zh-CN"/>
        </w:rPr>
      </w:pPr>
      <w:r>
        <w:rPr>
          <w:rFonts w:hint="eastAsia" w:asciiTheme="minorEastAsia" w:hAnsiTheme="minorEastAsia" w:cstheme="minorEastAsia"/>
          <w:b/>
          <w:bCs/>
          <w:sz w:val="44"/>
          <w:szCs w:val="44"/>
          <w:lang w:val="en-US" w:eastAsia="zh-CN"/>
        </w:rPr>
        <w:t xml:space="preserve">  奖励、资助政策简介</w:t>
      </w:r>
    </w:p>
    <w:p w14:paraId="29848F84">
      <w:pPr>
        <w:widowControl/>
        <w:jc w:val="center"/>
        <w:rPr>
          <w:rFonts w:hint="eastAsia" w:asciiTheme="minorEastAsia" w:hAnsiTheme="minorEastAsia" w:cstheme="minorEastAsia"/>
          <w:b/>
          <w:bCs/>
          <w:sz w:val="44"/>
          <w:szCs w:val="44"/>
          <w:lang w:val="en-US" w:eastAsia="zh-CN"/>
        </w:rPr>
      </w:pPr>
    </w:p>
    <w:p w14:paraId="7ED160DE">
      <w:pPr>
        <w:widowControl/>
        <w:jc w:val="center"/>
        <w:rPr>
          <w:rFonts w:hint="eastAsia" w:asciiTheme="minorEastAsia" w:hAnsiTheme="minorEastAsia" w:cstheme="minorEastAsia"/>
          <w:b/>
          <w:bCs/>
          <w:sz w:val="84"/>
          <w:szCs w:val="84"/>
          <w:lang w:val="en-US" w:eastAsia="zh-CN"/>
        </w:rPr>
      </w:pPr>
      <w:r>
        <w:rPr>
          <w:rFonts w:hint="eastAsia" w:asciiTheme="minorEastAsia" w:hAnsiTheme="minorEastAsia" w:cstheme="minorEastAsia"/>
          <w:b/>
          <w:bCs/>
          <w:sz w:val="84"/>
          <w:szCs w:val="84"/>
          <w:lang w:val="en-US" w:eastAsia="zh-CN"/>
        </w:rPr>
        <w:t>资</w:t>
      </w:r>
    </w:p>
    <w:p w14:paraId="32028859">
      <w:pPr>
        <w:widowControl/>
        <w:jc w:val="center"/>
        <w:rPr>
          <w:rFonts w:hint="eastAsia" w:asciiTheme="minorEastAsia" w:hAnsiTheme="minorEastAsia" w:cstheme="minorEastAsia"/>
          <w:b/>
          <w:bCs/>
          <w:sz w:val="84"/>
          <w:szCs w:val="84"/>
          <w:lang w:val="en-US" w:eastAsia="zh-CN"/>
        </w:rPr>
      </w:pPr>
      <w:r>
        <w:rPr>
          <w:rFonts w:hint="eastAsia" w:asciiTheme="minorEastAsia" w:hAnsiTheme="minorEastAsia" w:cstheme="minorEastAsia"/>
          <w:b/>
          <w:bCs/>
          <w:sz w:val="84"/>
          <w:szCs w:val="84"/>
          <w:lang w:val="en-US" w:eastAsia="zh-CN"/>
        </w:rPr>
        <w:t>助</w:t>
      </w:r>
    </w:p>
    <w:p w14:paraId="1700A5DA">
      <w:pPr>
        <w:widowControl/>
        <w:jc w:val="center"/>
        <w:rPr>
          <w:rFonts w:hint="eastAsia" w:asciiTheme="minorEastAsia" w:hAnsiTheme="minorEastAsia" w:cstheme="minorEastAsia"/>
          <w:b/>
          <w:bCs/>
          <w:sz w:val="84"/>
          <w:szCs w:val="84"/>
          <w:lang w:val="en-US" w:eastAsia="zh-CN"/>
        </w:rPr>
      </w:pPr>
      <w:r>
        <w:rPr>
          <w:rFonts w:hint="eastAsia" w:asciiTheme="minorEastAsia" w:hAnsiTheme="minorEastAsia" w:cstheme="minorEastAsia"/>
          <w:b/>
          <w:bCs/>
          <w:sz w:val="84"/>
          <w:szCs w:val="84"/>
          <w:lang w:val="en-US" w:eastAsia="zh-CN"/>
        </w:rPr>
        <w:t>简</w:t>
      </w:r>
    </w:p>
    <w:p w14:paraId="42F39910">
      <w:pPr>
        <w:widowControl/>
        <w:jc w:val="center"/>
        <w:rPr>
          <w:rFonts w:hint="eastAsia" w:asciiTheme="minorEastAsia" w:hAnsiTheme="minorEastAsia" w:cstheme="minorEastAsia"/>
          <w:b/>
          <w:bCs/>
          <w:sz w:val="44"/>
          <w:szCs w:val="44"/>
          <w:lang w:val="en-US" w:eastAsia="zh-CN"/>
        </w:rPr>
      </w:pPr>
      <w:r>
        <w:rPr>
          <w:rFonts w:hint="eastAsia" w:asciiTheme="minorEastAsia" w:hAnsiTheme="minorEastAsia" w:cstheme="minorEastAsia"/>
          <w:b/>
          <w:bCs/>
          <w:sz w:val="84"/>
          <w:szCs w:val="84"/>
          <w:lang w:val="en-US" w:eastAsia="zh-CN"/>
        </w:rPr>
        <w:t>介</w:t>
      </w:r>
    </w:p>
    <w:p w14:paraId="2471D036">
      <w:pPr>
        <w:widowControl/>
        <w:jc w:val="center"/>
        <w:rPr>
          <w:rFonts w:hint="eastAsia" w:asciiTheme="minorEastAsia" w:hAnsiTheme="minorEastAsia" w:cstheme="minorEastAsia"/>
          <w:b/>
          <w:bCs/>
          <w:sz w:val="44"/>
          <w:szCs w:val="44"/>
          <w:lang w:val="en-US" w:eastAsia="zh-CN"/>
        </w:rPr>
      </w:pPr>
    </w:p>
    <w:p w14:paraId="3FE72F39">
      <w:pPr>
        <w:widowControl/>
        <w:jc w:val="right"/>
        <w:rPr>
          <w:rFonts w:hint="default" w:asciiTheme="minorEastAsia" w:hAnsiTheme="minorEastAsia" w:cstheme="minorEastAsia"/>
          <w:b/>
          <w:bCs/>
          <w:sz w:val="44"/>
          <w:szCs w:val="44"/>
          <w:lang w:val="en-US" w:eastAsia="zh-CN"/>
        </w:rPr>
      </w:pPr>
      <w:r>
        <w:rPr>
          <w:rFonts w:hint="eastAsia" w:asciiTheme="minorEastAsia" w:hAnsiTheme="minorEastAsia" w:cstheme="minorEastAsia"/>
          <w:b/>
          <w:bCs/>
          <w:sz w:val="24"/>
          <w:szCs w:val="24"/>
          <w:lang w:val="en-US" w:eastAsia="zh-CN"/>
        </w:rPr>
        <w:t>学生资助管理中心</w:t>
      </w:r>
    </w:p>
    <w:p w14:paraId="4154AAFC">
      <w:pPr>
        <w:widowControl/>
        <w:jc w:val="right"/>
        <w:rPr>
          <w:rFonts w:hint="default" w:asciiTheme="minorEastAsia" w:hAnsiTheme="minorEastAsia" w:cstheme="minorEastAsia"/>
          <w:b/>
          <w:bCs/>
          <w:sz w:val="24"/>
          <w:szCs w:val="24"/>
          <w:lang w:val="en-US" w:eastAsia="zh-CN"/>
        </w:rPr>
        <w:sectPr>
          <w:headerReference r:id="rId3" w:type="first"/>
          <w:pgSz w:w="8392" w:h="11907"/>
          <w:pgMar w:top="720" w:right="720" w:bottom="720" w:left="720" w:header="567" w:footer="454" w:gutter="0"/>
          <w:pgNumType w:start="0"/>
          <w:cols w:space="425" w:num="1"/>
          <w:titlePg/>
          <w:docGrid w:type="lines" w:linePitch="312" w:charSpace="0"/>
        </w:sectPr>
      </w:pPr>
      <w:r>
        <w:rPr>
          <w:rFonts w:hint="eastAsia" w:asciiTheme="minorEastAsia" w:hAnsiTheme="minorEastAsia" w:cstheme="minorEastAsia"/>
          <w:b/>
          <w:bCs/>
          <w:sz w:val="24"/>
          <w:szCs w:val="24"/>
          <w:lang w:val="en-US" w:eastAsia="zh-CN"/>
        </w:rPr>
        <w:t>2026年6月</w:t>
      </w:r>
    </w:p>
    <w:p w14:paraId="58E81566">
      <w:pPr>
        <w:widowControl/>
        <w:jc w:val="center"/>
        <w:rPr>
          <w:rFonts w:asciiTheme="minorEastAsia" w:hAnsiTheme="minorEastAsia" w:cstheme="minorEastAsia"/>
          <w:b/>
          <w:bCs/>
          <w:sz w:val="32"/>
          <w:szCs w:val="32"/>
        </w:rPr>
      </w:pPr>
      <w:r>
        <w:rPr>
          <w:rFonts w:hint="eastAsia" w:asciiTheme="minorEastAsia" w:hAnsiTheme="minorEastAsia" w:cstheme="minorEastAsia"/>
          <w:b/>
          <w:bCs/>
          <w:sz w:val="32"/>
          <w:szCs w:val="32"/>
        </w:rPr>
        <w:t>目    录</w:t>
      </w:r>
    </w:p>
    <w:p w14:paraId="5A89D43A">
      <w:pPr>
        <w:widowControl/>
        <w:jc w:val="center"/>
        <w:rPr>
          <w:rFonts w:asciiTheme="minorEastAsia" w:hAnsiTheme="minorEastAsia" w:cstheme="minorEastAsia"/>
          <w:sz w:val="24"/>
          <w:szCs w:val="24"/>
        </w:rPr>
      </w:pPr>
    </w:p>
    <w:p w14:paraId="749F9DAB">
      <w:pPr>
        <w:widowControl/>
        <w:jc w:val="center"/>
        <w:rPr>
          <w:rFonts w:asciiTheme="minorEastAsia" w:hAnsiTheme="minorEastAsia" w:cstheme="minorEastAsia"/>
          <w:sz w:val="24"/>
          <w:szCs w:val="24"/>
        </w:rPr>
      </w:pPr>
    </w:p>
    <w:p w14:paraId="6EC15363">
      <w:pPr>
        <w:pStyle w:val="6"/>
        <w:tabs>
          <w:tab w:val="right" w:leader="dot" w:pos="6952"/>
        </w:tabs>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TOC \o "1-2" \f </w:instrText>
      </w:r>
      <w:r>
        <w:rPr>
          <w:rFonts w:hint="eastAsia" w:ascii="宋体" w:hAnsi="宋体" w:eastAsia="宋体" w:cs="宋体"/>
          <w:sz w:val="24"/>
          <w:szCs w:val="24"/>
        </w:rPr>
        <w:fldChar w:fldCharType="separate"/>
      </w:r>
      <w:r>
        <w:rPr>
          <w:rFonts w:hint="eastAsia"/>
          <w:szCs w:val="32"/>
        </w:rPr>
        <w:t>重庆城市科技学院</w:t>
      </w:r>
      <w:r>
        <w:tab/>
      </w:r>
      <w:r>
        <w:fldChar w:fldCharType="begin"/>
      </w:r>
      <w:r>
        <w:instrText xml:space="preserve"> PAGEREF _Toc22055 \h </w:instrText>
      </w:r>
      <w:r>
        <w:fldChar w:fldCharType="separate"/>
      </w:r>
      <w:r>
        <w:t>1</w:t>
      </w:r>
      <w:r>
        <w:fldChar w:fldCharType="end"/>
      </w:r>
    </w:p>
    <w:p w14:paraId="406573CF">
      <w:pPr>
        <w:pStyle w:val="6"/>
        <w:tabs>
          <w:tab w:val="right" w:leader="dot" w:pos="6952"/>
        </w:tabs>
      </w:pPr>
      <w:r>
        <w:rPr>
          <w:szCs w:val="32"/>
        </w:rPr>
        <w:t>学生</w:t>
      </w:r>
      <w:r>
        <w:rPr>
          <w:rFonts w:hint="eastAsia"/>
          <w:szCs w:val="32"/>
        </w:rPr>
        <w:t>奖励、资助政策简介</w:t>
      </w:r>
      <w:r>
        <w:tab/>
      </w:r>
      <w:r>
        <w:fldChar w:fldCharType="begin"/>
      </w:r>
      <w:r>
        <w:instrText xml:space="preserve"> PAGEREF _Toc29783 \h </w:instrText>
      </w:r>
      <w:r>
        <w:fldChar w:fldCharType="separate"/>
      </w:r>
      <w:r>
        <w:t>1</w:t>
      </w:r>
      <w:r>
        <w:fldChar w:fldCharType="end"/>
      </w:r>
    </w:p>
    <w:p w14:paraId="66B23630">
      <w:pPr>
        <w:pStyle w:val="7"/>
        <w:tabs>
          <w:tab w:val="right" w:leader="dot" w:pos="6952"/>
        </w:tabs>
      </w:pPr>
      <w:r>
        <w:rPr>
          <w:rFonts w:hint="eastAsia"/>
        </w:rPr>
        <w:t xml:space="preserve">一、 </w:t>
      </w:r>
      <w:r>
        <w:rPr>
          <w:rFonts w:hint="eastAsia"/>
          <w:szCs w:val="30"/>
        </w:rPr>
        <w:t>生源地信用助学贷款</w:t>
      </w:r>
      <w:r>
        <w:tab/>
      </w:r>
      <w:r>
        <w:fldChar w:fldCharType="begin"/>
      </w:r>
      <w:r>
        <w:instrText xml:space="preserve"> PAGEREF _Toc6707 \h </w:instrText>
      </w:r>
      <w:r>
        <w:fldChar w:fldCharType="separate"/>
      </w:r>
      <w:r>
        <w:t>1</w:t>
      </w:r>
      <w:r>
        <w:fldChar w:fldCharType="end"/>
      </w:r>
    </w:p>
    <w:p w14:paraId="50AA22E3">
      <w:pPr>
        <w:pStyle w:val="7"/>
        <w:tabs>
          <w:tab w:val="right" w:leader="dot" w:pos="6952"/>
        </w:tabs>
      </w:pPr>
      <w:r>
        <w:rPr>
          <w:rFonts w:hint="eastAsia" w:ascii="黑体" w:hAnsi="黑体" w:cs="黑体"/>
          <w:szCs w:val="30"/>
        </w:rPr>
        <w:t>二、 绿色通道</w:t>
      </w:r>
      <w:r>
        <w:tab/>
      </w:r>
      <w:r>
        <w:fldChar w:fldCharType="begin"/>
      </w:r>
      <w:r>
        <w:instrText xml:space="preserve"> PAGEREF _Toc24391 \h </w:instrText>
      </w:r>
      <w:r>
        <w:fldChar w:fldCharType="separate"/>
      </w:r>
      <w:r>
        <w:t>2</w:t>
      </w:r>
      <w:r>
        <w:fldChar w:fldCharType="end"/>
      </w:r>
    </w:p>
    <w:p w14:paraId="458F7AD3">
      <w:pPr>
        <w:pStyle w:val="7"/>
        <w:tabs>
          <w:tab w:val="right" w:leader="dot" w:pos="6952"/>
        </w:tabs>
      </w:pPr>
      <w:r>
        <w:rPr>
          <w:rFonts w:hint="eastAsia" w:ascii="黑体" w:hAnsi="黑体" w:cs="黑体"/>
          <w:szCs w:val="30"/>
          <w:lang w:val="en-US" w:eastAsia="zh-CN"/>
        </w:rPr>
        <w:t>三</w:t>
      </w:r>
      <w:r>
        <w:rPr>
          <w:rFonts w:hint="eastAsia" w:ascii="黑体" w:hAnsi="黑体" w:cs="黑体"/>
          <w:szCs w:val="30"/>
        </w:rPr>
        <w:t>、国家奖学金</w:t>
      </w:r>
      <w:r>
        <w:tab/>
      </w:r>
      <w:r>
        <w:fldChar w:fldCharType="begin"/>
      </w:r>
      <w:r>
        <w:instrText xml:space="preserve"> PAGEREF _Toc1090 \h </w:instrText>
      </w:r>
      <w:r>
        <w:fldChar w:fldCharType="separate"/>
      </w:r>
      <w:r>
        <w:t>3</w:t>
      </w:r>
      <w:r>
        <w:fldChar w:fldCharType="end"/>
      </w:r>
    </w:p>
    <w:p w14:paraId="402FE62D">
      <w:pPr>
        <w:pStyle w:val="7"/>
        <w:tabs>
          <w:tab w:val="right" w:leader="dot" w:pos="6952"/>
        </w:tabs>
      </w:pPr>
      <w:r>
        <w:rPr>
          <w:rFonts w:hint="eastAsia" w:ascii="黑体" w:hAnsi="黑体" w:cs="黑体"/>
          <w:szCs w:val="30"/>
          <w:lang w:val="en-US" w:eastAsia="zh-CN"/>
        </w:rPr>
        <w:t>四</w:t>
      </w:r>
      <w:r>
        <w:rPr>
          <w:rFonts w:hint="eastAsia" w:ascii="黑体" w:hAnsi="黑体" w:cs="黑体"/>
          <w:szCs w:val="30"/>
        </w:rPr>
        <w:t>、国家励志奖学金</w:t>
      </w:r>
      <w:r>
        <w:tab/>
      </w:r>
      <w:r>
        <w:fldChar w:fldCharType="begin"/>
      </w:r>
      <w:r>
        <w:instrText xml:space="preserve"> PAGEREF _Toc12316 \h </w:instrText>
      </w:r>
      <w:r>
        <w:fldChar w:fldCharType="separate"/>
      </w:r>
      <w:r>
        <w:t>4</w:t>
      </w:r>
      <w:r>
        <w:fldChar w:fldCharType="end"/>
      </w:r>
    </w:p>
    <w:p w14:paraId="1D9CACAA">
      <w:pPr>
        <w:pStyle w:val="7"/>
        <w:tabs>
          <w:tab w:val="right" w:leader="dot" w:pos="6952"/>
        </w:tabs>
      </w:pPr>
      <w:r>
        <w:rPr>
          <w:rFonts w:hint="eastAsia" w:ascii="黑体" w:hAnsi="黑体" w:cs="黑体"/>
          <w:szCs w:val="30"/>
          <w:lang w:val="en-US" w:eastAsia="zh-CN"/>
        </w:rPr>
        <w:t>五</w:t>
      </w:r>
      <w:r>
        <w:rPr>
          <w:rFonts w:hint="eastAsia" w:ascii="黑体" w:hAnsi="黑体" w:cs="黑体"/>
          <w:szCs w:val="30"/>
        </w:rPr>
        <w:t>、国家助学金</w:t>
      </w:r>
      <w:r>
        <w:tab/>
      </w:r>
      <w:r>
        <w:fldChar w:fldCharType="begin"/>
      </w:r>
      <w:r>
        <w:instrText xml:space="preserve"> PAGEREF _Toc13791 \h </w:instrText>
      </w:r>
      <w:r>
        <w:fldChar w:fldCharType="separate"/>
      </w:r>
      <w:r>
        <w:t>6</w:t>
      </w:r>
      <w:r>
        <w:fldChar w:fldCharType="end"/>
      </w:r>
    </w:p>
    <w:p w14:paraId="7FEF55BE">
      <w:pPr>
        <w:pStyle w:val="7"/>
        <w:tabs>
          <w:tab w:val="right" w:leader="dot" w:pos="6952"/>
        </w:tabs>
      </w:pPr>
      <w:r>
        <w:rPr>
          <w:rFonts w:hint="eastAsia" w:ascii="黑体" w:hAnsi="黑体" w:cs="黑体"/>
          <w:szCs w:val="30"/>
          <w:lang w:val="en-US" w:eastAsia="zh-CN"/>
        </w:rPr>
        <w:t>六</w:t>
      </w:r>
      <w:r>
        <w:rPr>
          <w:rFonts w:hint="eastAsia" w:ascii="黑体" w:hAnsi="黑体" w:cs="黑体"/>
          <w:szCs w:val="30"/>
        </w:rPr>
        <w:t>、应征入伍服义务兵役国家资助</w:t>
      </w:r>
      <w:r>
        <w:tab/>
      </w:r>
      <w:r>
        <w:fldChar w:fldCharType="begin"/>
      </w:r>
      <w:r>
        <w:instrText xml:space="preserve"> PAGEREF _Toc15254 \h </w:instrText>
      </w:r>
      <w:r>
        <w:fldChar w:fldCharType="separate"/>
      </w:r>
      <w:r>
        <w:t>7</w:t>
      </w:r>
      <w:r>
        <w:fldChar w:fldCharType="end"/>
      </w:r>
    </w:p>
    <w:p w14:paraId="18FFCE55">
      <w:pPr>
        <w:pStyle w:val="7"/>
        <w:tabs>
          <w:tab w:val="right" w:leader="dot" w:pos="6952"/>
        </w:tabs>
      </w:pPr>
      <w:r>
        <w:rPr>
          <w:rFonts w:hint="eastAsia" w:ascii="黑体" w:hAnsi="黑体" w:cs="黑体"/>
          <w:szCs w:val="30"/>
          <w:lang w:val="en-US" w:eastAsia="zh-CN"/>
        </w:rPr>
        <w:t>七</w:t>
      </w:r>
      <w:r>
        <w:rPr>
          <w:rFonts w:hint="eastAsia" w:ascii="黑体" w:hAnsi="黑体" w:cs="黑体"/>
          <w:szCs w:val="30"/>
        </w:rPr>
        <w:t>、直招士官国家资助</w:t>
      </w:r>
      <w:r>
        <w:tab/>
      </w:r>
      <w:r>
        <w:fldChar w:fldCharType="begin"/>
      </w:r>
      <w:r>
        <w:instrText xml:space="preserve"> PAGEREF _Toc3231 \h </w:instrText>
      </w:r>
      <w:r>
        <w:fldChar w:fldCharType="separate"/>
      </w:r>
      <w:r>
        <w:t>7</w:t>
      </w:r>
      <w:r>
        <w:fldChar w:fldCharType="end"/>
      </w:r>
    </w:p>
    <w:p w14:paraId="2487BF26">
      <w:pPr>
        <w:pStyle w:val="7"/>
        <w:tabs>
          <w:tab w:val="right" w:leader="dot" w:pos="6952"/>
        </w:tabs>
      </w:pPr>
      <w:r>
        <w:rPr>
          <w:rFonts w:hint="eastAsia" w:ascii="黑体" w:hAnsi="黑体" w:cs="黑体"/>
          <w:szCs w:val="30"/>
          <w:lang w:val="en-US" w:eastAsia="zh-CN"/>
        </w:rPr>
        <w:t>八</w:t>
      </w:r>
      <w:r>
        <w:rPr>
          <w:rFonts w:hint="eastAsia" w:ascii="黑体" w:hAnsi="黑体" w:cs="黑体"/>
          <w:szCs w:val="30"/>
        </w:rPr>
        <w:t>、退役士兵教育资助</w:t>
      </w:r>
      <w:r>
        <w:tab/>
      </w:r>
      <w:r>
        <w:fldChar w:fldCharType="begin"/>
      </w:r>
      <w:r>
        <w:instrText xml:space="preserve"> PAGEREF _Toc15717 \h </w:instrText>
      </w:r>
      <w:r>
        <w:fldChar w:fldCharType="separate"/>
      </w:r>
      <w:r>
        <w:t>8</w:t>
      </w:r>
      <w:r>
        <w:fldChar w:fldCharType="end"/>
      </w:r>
    </w:p>
    <w:p w14:paraId="6073DD3D">
      <w:pPr>
        <w:pStyle w:val="7"/>
        <w:tabs>
          <w:tab w:val="right" w:leader="dot" w:pos="6952"/>
        </w:tabs>
      </w:pPr>
      <w:r>
        <w:rPr>
          <w:rFonts w:hint="eastAsia" w:ascii="黑体" w:hAnsi="黑体" w:cs="黑体"/>
          <w:szCs w:val="30"/>
          <w:lang w:val="en-US" w:eastAsia="zh-CN"/>
        </w:rPr>
        <w:t>九</w:t>
      </w:r>
      <w:r>
        <w:rPr>
          <w:rFonts w:hint="eastAsia" w:ascii="黑体" w:hAnsi="黑体" w:cs="黑体"/>
          <w:szCs w:val="30"/>
        </w:rPr>
        <w:t>、退役士兵助学金</w:t>
      </w:r>
      <w:r>
        <w:tab/>
      </w:r>
      <w:r>
        <w:fldChar w:fldCharType="begin"/>
      </w:r>
      <w:r>
        <w:instrText xml:space="preserve"> PAGEREF _Toc8226 \h </w:instrText>
      </w:r>
      <w:r>
        <w:fldChar w:fldCharType="separate"/>
      </w:r>
      <w:r>
        <w:t>9</w:t>
      </w:r>
      <w:r>
        <w:fldChar w:fldCharType="end"/>
      </w:r>
    </w:p>
    <w:p w14:paraId="3B157AFD">
      <w:pPr>
        <w:pStyle w:val="7"/>
        <w:tabs>
          <w:tab w:val="right" w:leader="dot" w:pos="6952"/>
        </w:tabs>
      </w:pPr>
      <w:r>
        <w:rPr>
          <w:rFonts w:hint="eastAsia" w:ascii="黑体" w:hAnsi="黑体" w:cs="黑体"/>
          <w:szCs w:val="30"/>
        </w:rPr>
        <w:t>十、家庭经济困难毕业生到扶贫重点工作区县</w:t>
      </w:r>
      <w:r>
        <w:tab/>
      </w:r>
      <w:r>
        <w:fldChar w:fldCharType="begin"/>
      </w:r>
      <w:r>
        <w:instrText xml:space="preserve"> PAGEREF _Toc14000 \h </w:instrText>
      </w:r>
      <w:r>
        <w:fldChar w:fldCharType="separate"/>
      </w:r>
      <w:r>
        <w:t>10</w:t>
      </w:r>
      <w:r>
        <w:fldChar w:fldCharType="end"/>
      </w:r>
    </w:p>
    <w:p w14:paraId="3ADFABB3">
      <w:pPr>
        <w:pStyle w:val="7"/>
        <w:tabs>
          <w:tab w:val="right" w:leader="dot" w:pos="6952"/>
        </w:tabs>
      </w:pPr>
      <w:r>
        <w:rPr>
          <w:rFonts w:hint="eastAsia" w:ascii="黑体" w:hAnsi="黑体" w:cs="黑体"/>
          <w:szCs w:val="30"/>
        </w:rPr>
        <w:t>乡镇事业单位就业资助</w:t>
      </w:r>
      <w:r>
        <w:tab/>
      </w:r>
      <w:r>
        <w:fldChar w:fldCharType="begin"/>
      </w:r>
      <w:r>
        <w:instrText xml:space="preserve"> PAGEREF _Toc7401 \h </w:instrText>
      </w:r>
      <w:r>
        <w:fldChar w:fldCharType="separate"/>
      </w:r>
      <w:r>
        <w:t>10</w:t>
      </w:r>
      <w:r>
        <w:fldChar w:fldCharType="end"/>
      </w:r>
    </w:p>
    <w:p w14:paraId="13D6FDC8">
      <w:pPr>
        <w:pStyle w:val="7"/>
        <w:tabs>
          <w:tab w:val="right" w:leader="dot" w:pos="6952"/>
        </w:tabs>
      </w:pPr>
      <w:r>
        <w:rPr>
          <w:rFonts w:hint="eastAsia" w:ascii="黑体" w:hAnsi="黑体" w:cs="黑体"/>
          <w:szCs w:val="30"/>
        </w:rPr>
        <w:t>十</w:t>
      </w:r>
      <w:r>
        <w:rPr>
          <w:rFonts w:hint="eastAsia" w:ascii="黑体" w:hAnsi="黑体" w:cs="黑体"/>
          <w:szCs w:val="30"/>
          <w:lang w:val="en-US" w:eastAsia="zh-CN"/>
        </w:rPr>
        <w:t>一</w:t>
      </w:r>
      <w:r>
        <w:rPr>
          <w:rFonts w:hint="eastAsia" w:ascii="黑体" w:hAnsi="黑体" w:cs="黑体"/>
          <w:szCs w:val="30"/>
        </w:rPr>
        <w:t>、在校毕业生求职创业补贴</w:t>
      </w:r>
      <w:r>
        <w:tab/>
      </w:r>
      <w:r>
        <w:fldChar w:fldCharType="begin"/>
      </w:r>
      <w:r>
        <w:instrText xml:space="preserve"> PAGEREF _Toc31233 \h </w:instrText>
      </w:r>
      <w:r>
        <w:fldChar w:fldCharType="separate"/>
      </w:r>
      <w:r>
        <w:t>11</w:t>
      </w:r>
      <w:r>
        <w:fldChar w:fldCharType="end"/>
      </w:r>
    </w:p>
    <w:p w14:paraId="2674ED6C">
      <w:pPr>
        <w:pStyle w:val="7"/>
        <w:tabs>
          <w:tab w:val="right" w:leader="dot" w:pos="6952"/>
        </w:tabs>
      </w:pPr>
      <w:r>
        <w:rPr>
          <w:rFonts w:hint="eastAsia" w:ascii="黑体" w:hAnsi="黑体" w:cs="黑体"/>
          <w:szCs w:val="30"/>
        </w:rPr>
        <w:t>十</w:t>
      </w:r>
      <w:r>
        <w:rPr>
          <w:rFonts w:hint="eastAsia" w:ascii="黑体" w:hAnsi="黑体" w:cs="黑体"/>
          <w:szCs w:val="30"/>
          <w:lang w:val="en-US" w:eastAsia="zh-CN"/>
        </w:rPr>
        <w:t>二</w:t>
      </w:r>
      <w:r>
        <w:rPr>
          <w:rFonts w:hint="eastAsia" w:ascii="黑体" w:hAnsi="黑体" w:cs="黑体"/>
          <w:szCs w:val="30"/>
        </w:rPr>
        <w:t>、特等奖学金</w:t>
      </w:r>
      <w:r>
        <w:tab/>
      </w:r>
      <w:r>
        <w:fldChar w:fldCharType="begin"/>
      </w:r>
      <w:r>
        <w:instrText xml:space="preserve"> PAGEREF _Toc19235 \h </w:instrText>
      </w:r>
      <w:r>
        <w:fldChar w:fldCharType="separate"/>
      </w:r>
      <w:r>
        <w:t>13</w:t>
      </w:r>
      <w:r>
        <w:fldChar w:fldCharType="end"/>
      </w:r>
    </w:p>
    <w:p w14:paraId="2E00F2E8">
      <w:pPr>
        <w:pStyle w:val="7"/>
        <w:tabs>
          <w:tab w:val="right" w:leader="dot" w:pos="6952"/>
        </w:tabs>
      </w:pPr>
      <w:r>
        <w:rPr>
          <w:rFonts w:hint="eastAsia" w:ascii="黑体" w:hAnsi="黑体" w:cs="黑体"/>
          <w:szCs w:val="30"/>
        </w:rPr>
        <w:t>十</w:t>
      </w:r>
      <w:r>
        <w:rPr>
          <w:rFonts w:hint="eastAsia" w:ascii="黑体" w:hAnsi="黑体" w:cs="黑体"/>
          <w:szCs w:val="30"/>
          <w:lang w:val="en-US" w:eastAsia="zh-CN"/>
        </w:rPr>
        <w:t>三</w:t>
      </w:r>
      <w:r>
        <w:rPr>
          <w:rFonts w:hint="eastAsia" w:ascii="黑体" w:hAnsi="黑体" w:cs="黑体"/>
          <w:szCs w:val="30"/>
        </w:rPr>
        <w:t>、单项荣誉奖学金</w:t>
      </w:r>
      <w:r>
        <w:tab/>
      </w:r>
      <w:r>
        <w:fldChar w:fldCharType="begin"/>
      </w:r>
      <w:r>
        <w:instrText xml:space="preserve"> PAGEREF _Toc5999 \h </w:instrText>
      </w:r>
      <w:r>
        <w:fldChar w:fldCharType="separate"/>
      </w:r>
      <w:r>
        <w:t>14</w:t>
      </w:r>
      <w:r>
        <w:fldChar w:fldCharType="end"/>
      </w:r>
    </w:p>
    <w:p w14:paraId="273627A7">
      <w:pPr>
        <w:pStyle w:val="7"/>
        <w:tabs>
          <w:tab w:val="right" w:leader="dot" w:pos="6952"/>
        </w:tabs>
      </w:pPr>
      <w:r>
        <w:rPr>
          <w:rFonts w:hint="eastAsia" w:ascii="黑体" w:hAnsi="黑体" w:cs="黑体"/>
          <w:szCs w:val="30"/>
        </w:rPr>
        <w:t>十</w:t>
      </w:r>
      <w:r>
        <w:rPr>
          <w:rFonts w:hint="eastAsia" w:ascii="黑体" w:hAnsi="黑体" w:cs="黑体"/>
          <w:szCs w:val="30"/>
          <w:lang w:val="en-US" w:eastAsia="zh-CN"/>
        </w:rPr>
        <w:t>四</w:t>
      </w:r>
      <w:r>
        <w:rPr>
          <w:rFonts w:hint="eastAsia" w:ascii="黑体" w:hAnsi="黑体" w:cs="黑体"/>
          <w:szCs w:val="30"/>
        </w:rPr>
        <w:t>、综合素质测评奖学金</w:t>
      </w:r>
      <w:r>
        <w:tab/>
      </w:r>
      <w:r>
        <w:fldChar w:fldCharType="begin"/>
      </w:r>
      <w:r>
        <w:instrText xml:space="preserve"> PAGEREF _Toc18592 \h </w:instrText>
      </w:r>
      <w:r>
        <w:fldChar w:fldCharType="separate"/>
      </w:r>
      <w:r>
        <w:t>15</w:t>
      </w:r>
      <w:r>
        <w:fldChar w:fldCharType="end"/>
      </w:r>
    </w:p>
    <w:p w14:paraId="500C5412">
      <w:pPr>
        <w:pStyle w:val="7"/>
        <w:tabs>
          <w:tab w:val="right" w:leader="dot" w:pos="6952"/>
        </w:tabs>
      </w:pPr>
      <w:r>
        <w:rPr>
          <w:rFonts w:hint="eastAsia" w:ascii="黑体" w:hAnsi="黑体" w:cs="黑体"/>
          <w:szCs w:val="30"/>
        </w:rPr>
        <w:t>十</w:t>
      </w:r>
      <w:r>
        <w:rPr>
          <w:rFonts w:hint="eastAsia" w:ascii="黑体" w:hAnsi="黑体" w:cs="黑体"/>
          <w:szCs w:val="30"/>
          <w:lang w:val="en-US" w:eastAsia="zh-CN"/>
        </w:rPr>
        <w:t>五</w:t>
      </w:r>
      <w:r>
        <w:rPr>
          <w:rFonts w:hint="eastAsia" w:ascii="黑体" w:hAnsi="黑体" w:cs="黑体"/>
          <w:szCs w:val="30"/>
        </w:rPr>
        <w:t>、“争先创优”、“五四评优”学生评选</w:t>
      </w:r>
      <w:r>
        <w:tab/>
      </w:r>
      <w:r>
        <w:fldChar w:fldCharType="begin"/>
      </w:r>
      <w:r>
        <w:instrText xml:space="preserve"> PAGEREF _Toc13119 \h </w:instrText>
      </w:r>
      <w:r>
        <w:fldChar w:fldCharType="separate"/>
      </w:r>
      <w:r>
        <w:t>15</w:t>
      </w:r>
      <w:r>
        <w:fldChar w:fldCharType="end"/>
      </w:r>
    </w:p>
    <w:p w14:paraId="3DD3555D">
      <w:pPr>
        <w:pStyle w:val="7"/>
        <w:tabs>
          <w:tab w:val="right" w:leader="dot" w:pos="6952"/>
        </w:tabs>
      </w:pPr>
      <w:r>
        <w:rPr>
          <w:rFonts w:hint="eastAsia" w:ascii="黑体" w:hAnsi="黑体" w:cs="黑体"/>
          <w:szCs w:val="30"/>
        </w:rPr>
        <w:t>十</w:t>
      </w:r>
      <w:r>
        <w:rPr>
          <w:rFonts w:hint="eastAsia" w:ascii="黑体" w:hAnsi="黑体" w:cs="黑体"/>
          <w:szCs w:val="30"/>
          <w:lang w:val="en-US" w:eastAsia="zh-CN"/>
        </w:rPr>
        <w:t>六</w:t>
      </w:r>
      <w:r>
        <w:rPr>
          <w:rFonts w:hint="eastAsia" w:ascii="黑体" w:hAnsi="黑体" w:cs="黑体"/>
          <w:szCs w:val="30"/>
        </w:rPr>
        <w:t>、临时困难救助</w:t>
      </w:r>
      <w:r>
        <w:tab/>
      </w:r>
      <w:r>
        <w:fldChar w:fldCharType="begin"/>
      </w:r>
      <w:r>
        <w:instrText xml:space="preserve"> PAGEREF _Toc30592 \h </w:instrText>
      </w:r>
      <w:r>
        <w:fldChar w:fldCharType="separate"/>
      </w:r>
      <w:r>
        <w:t>16</w:t>
      </w:r>
      <w:r>
        <w:fldChar w:fldCharType="end"/>
      </w:r>
    </w:p>
    <w:p w14:paraId="39C8A3F8">
      <w:pPr>
        <w:pStyle w:val="7"/>
        <w:tabs>
          <w:tab w:val="right" w:leader="dot" w:pos="6952"/>
        </w:tabs>
      </w:pPr>
      <w:r>
        <w:rPr>
          <w:rFonts w:hint="eastAsia" w:ascii="黑体" w:hAnsi="黑体" w:cs="黑体"/>
          <w:szCs w:val="30"/>
        </w:rPr>
        <w:t>十</w:t>
      </w:r>
      <w:r>
        <w:rPr>
          <w:rFonts w:hint="eastAsia" w:ascii="黑体" w:hAnsi="黑体" w:cs="黑体"/>
          <w:szCs w:val="30"/>
          <w:lang w:val="en-US" w:eastAsia="zh-CN"/>
        </w:rPr>
        <w:t>七</w:t>
      </w:r>
      <w:r>
        <w:rPr>
          <w:rFonts w:hint="eastAsia" w:ascii="黑体" w:hAnsi="黑体" w:cs="黑体"/>
          <w:szCs w:val="30"/>
        </w:rPr>
        <w:t>、勤工助学</w:t>
      </w:r>
      <w:r>
        <w:tab/>
      </w:r>
      <w:r>
        <w:fldChar w:fldCharType="begin"/>
      </w:r>
      <w:r>
        <w:instrText xml:space="preserve"> PAGEREF _Toc25164 \h </w:instrText>
      </w:r>
      <w:r>
        <w:fldChar w:fldCharType="separate"/>
      </w:r>
      <w:r>
        <w:t>17</w:t>
      </w:r>
      <w:r>
        <w:fldChar w:fldCharType="end"/>
      </w:r>
    </w:p>
    <w:p w14:paraId="5DD18BCC">
      <w:pPr>
        <w:pStyle w:val="7"/>
        <w:tabs>
          <w:tab w:val="right" w:leader="dot" w:pos="6952"/>
        </w:tabs>
      </w:pPr>
      <w:r>
        <w:rPr>
          <w:rFonts w:hint="eastAsia" w:ascii="黑体" w:hAnsi="黑体" w:cs="黑体"/>
          <w:szCs w:val="30"/>
          <w:lang w:val="en-US" w:eastAsia="zh-CN"/>
        </w:rPr>
        <w:t>十八</w:t>
      </w:r>
      <w:r>
        <w:rPr>
          <w:rFonts w:hint="eastAsia" w:ascii="黑体" w:hAnsi="黑体" w:cs="黑体"/>
          <w:szCs w:val="30"/>
        </w:rPr>
        <w:t>、困难学生慰问</w:t>
      </w:r>
      <w:r>
        <w:tab/>
      </w:r>
      <w:r>
        <w:fldChar w:fldCharType="begin"/>
      </w:r>
      <w:r>
        <w:instrText xml:space="preserve"> PAGEREF _Toc28523 \h </w:instrText>
      </w:r>
      <w:r>
        <w:fldChar w:fldCharType="separate"/>
      </w:r>
      <w:r>
        <w:t>18</w:t>
      </w:r>
      <w:r>
        <w:fldChar w:fldCharType="end"/>
      </w:r>
    </w:p>
    <w:p w14:paraId="50C7D0B3">
      <w:pPr>
        <w:pStyle w:val="7"/>
        <w:tabs>
          <w:tab w:val="right" w:leader="dot" w:pos="6952"/>
        </w:tabs>
      </w:pPr>
      <w:r>
        <w:rPr>
          <w:rFonts w:hint="eastAsia" w:ascii="黑体" w:hAnsi="黑体" w:cs="黑体"/>
          <w:szCs w:val="30"/>
        </w:rPr>
        <w:t>十</w:t>
      </w:r>
      <w:r>
        <w:rPr>
          <w:rFonts w:hint="eastAsia" w:ascii="黑体" w:hAnsi="黑体" w:cs="黑体"/>
          <w:szCs w:val="30"/>
          <w:lang w:val="en-US" w:eastAsia="zh-CN"/>
        </w:rPr>
        <w:t>九</w:t>
      </w:r>
      <w:r>
        <w:rPr>
          <w:rFonts w:hint="eastAsia" w:ascii="黑体" w:hAnsi="黑体" w:cs="黑体"/>
          <w:szCs w:val="30"/>
        </w:rPr>
        <w:t>、</w:t>
      </w:r>
      <w:r>
        <w:rPr>
          <w:rFonts w:ascii="黑体" w:hAnsi="黑体" w:cs="黑体"/>
          <w:szCs w:val="30"/>
        </w:rPr>
        <w:t>大学生医保补贴</w:t>
      </w:r>
      <w:r>
        <w:tab/>
      </w:r>
      <w:r>
        <w:fldChar w:fldCharType="begin"/>
      </w:r>
      <w:r>
        <w:instrText xml:space="preserve"> PAGEREF _Toc17145 \h </w:instrText>
      </w:r>
      <w:r>
        <w:fldChar w:fldCharType="separate"/>
      </w:r>
      <w:r>
        <w:t>18</w:t>
      </w:r>
      <w:r>
        <w:fldChar w:fldCharType="end"/>
      </w:r>
    </w:p>
    <w:p w14:paraId="33145854">
      <w:pPr>
        <w:pStyle w:val="2"/>
        <w:spacing w:after="156" w:line="360" w:lineRule="auto"/>
        <w:rPr>
          <w:rFonts w:ascii="宋体" w:hAnsi="宋体" w:eastAsia="宋体" w:cs="宋体"/>
          <w:sz w:val="24"/>
          <w:szCs w:val="24"/>
        </w:rPr>
      </w:pPr>
      <w:r>
        <w:rPr>
          <w:rFonts w:hint="eastAsia" w:ascii="宋体" w:hAnsi="宋体" w:eastAsia="宋体" w:cs="宋体"/>
          <w:szCs w:val="24"/>
        </w:rPr>
        <w:fldChar w:fldCharType="end"/>
      </w:r>
      <w:bookmarkStart w:id="50" w:name="_GoBack"/>
      <w:bookmarkEnd w:id="50"/>
    </w:p>
    <w:p w14:paraId="36C606FE">
      <w:pPr>
        <w:widowControl/>
        <w:jc w:val="left"/>
        <w:rPr>
          <w:rFonts w:ascii="宋体" w:hAnsi="宋体" w:eastAsia="宋体" w:cs="宋体"/>
          <w:sz w:val="24"/>
          <w:szCs w:val="24"/>
        </w:rPr>
      </w:pPr>
      <w:r>
        <w:rPr>
          <w:rFonts w:ascii="宋体" w:hAnsi="宋体" w:eastAsia="宋体" w:cs="宋体"/>
          <w:sz w:val="24"/>
          <w:szCs w:val="24"/>
        </w:rPr>
        <w:br w:type="page"/>
      </w:r>
    </w:p>
    <w:p w14:paraId="2EA050CA">
      <w:pPr>
        <w:widowControl/>
        <w:jc w:val="center"/>
        <w:rPr>
          <w:rFonts w:ascii="宋体" w:hAnsi="宋体" w:eastAsia="宋体" w:cs="宋体"/>
          <w:b/>
          <w:bCs/>
          <w:kern w:val="44"/>
          <w:sz w:val="24"/>
          <w:szCs w:val="24"/>
        </w:rPr>
      </w:pPr>
      <w:r>
        <w:rPr>
          <w:rFonts w:hint="eastAsia" w:ascii="宋体" w:hAnsi="宋体" w:eastAsia="宋体" w:cs="宋体"/>
          <w:b/>
          <w:bCs/>
          <w:kern w:val="0"/>
          <w:sz w:val="24"/>
          <w:szCs w:val="24"/>
        </w:rPr>
        <w:t>重庆城市科技学院学生奖励、资助体系</w:t>
      </w:r>
    </w:p>
    <w:tbl>
      <w:tblPr>
        <w:tblStyle w:val="9"/>
        <w:tblW w:w="50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73"/>
        <w:gridCol w:w="397"/>
        <w:gridCol w:w="412"/>
        <w:gridCol w:w="2598"/>
        <w:gridCol w:w="1006"/>
        <w:gridCol w:w="1288"/>
        <w:gridCol w:w="921"/>
      </w:tblGrid>
      <w:tr w14:paraId="03BE1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2" w:hRule="exact"/>
          <w:tblHeader/>
          <w:jc w:val="center"/>
        </w:trPr>
        <w:tc>
          <w:tcPr>
            <w:tcW w:w="266" w:type="pct"/>
            <w:shd w:val="clear" w:color="auto" w:fill="auto"/>
            <w:noWrap/>
            <w:vAlign w:val="center"/>
          </w:tcPr>
          <w:p w14:paraId="034C23F3">
            <w:pPr>
              <w:widowControl/>
              <w:jc w:val="center"/>
              <w:rPr>
                <w:rFonts w:asciiTheme="minorEastAsia" w:hAnsiTheme="minorEastAsia" w:cstheme="minorEastAsia"/>
                <w:szCs w:val="24"/>
              </w:rPr>
            </w:pPr>
          </w:p>
          <w:p w14:paraId="2FAB3B9B">
            <w:pPr>
              <w:widowControl/>
              <w:jc w:val="center"/>
              <w:rPr>
                <w:rFonts w:ascii="Times New Roman" w:hAnsi="Times New Roman"/>
                <w:b/>
                <w:bCs/>
                <w:kern w:val="0"/>
                <w:sz w:val="18"/>
                <w:szCs w:val="18"/>
              </w:rPr>
            </w:pPr>
          </w:p>
        </w:tc>
        <w:tc>
          <w:tcPr>
            <w:tcW w:w="283" w:type="pct"/>
            <w:shd w:val="clear" w:color="auto" w:fill="auto"/>
            <w:noWrap/>
            <w:vAlign w:val="center"/>
          </w:tcPr>
          <w:p w14:paraId="571A8911">
            <w:pPr>
              <w:widowControl/>
              <w:jc w:val="center"/>
              <w:rPr>
                <w:rFonts w:ascii="Times New Roman" w:hAnsi="Times New Roman"/>
                <w:b/>
                <w:bCs/>
                <w:kern w:val="0"/>
                <w:sz w:val="18"/>
                <w:szCs w:val="18"/>
              </w:rPr>
            </w:pPr>
            <w:r>
              <w:rPr>
                <w:rFonts w:ascii="Times New Roman" w:hAnsi="宋体"/>
                <w:b/>
                <w:bCs/>
                <w:kern w:val="0"/>
                <w:sz w:val="18"/>
                <w:szCs w:val="18"/>
              </w:rPr>
              <w:t>级别</w:t>
            </w:r>
          </w:p>
        </w:tc>
        <w:tc>
          <w:tcPr>
            <w:tcW w:w="294" w:type="pct"/>
            <w:shd w:val="clear" w:color="auto" w:fill="auto"/>
            <w:noWrap/>
            <w:vAlign w:val="center"/>
          </w:tcPr>
          <w:p w14:paraId="30093043">
            <w:pPr>
              <w:widowControl/>
              <w:jc w:val="center"/>
              <w:rPr>
                <w:rFonts w:ascii="Times New Roman" w:hAnsi="Times New Roman"/>
                <w:b/>
                <w:bCs/>
                <w:kern w:val="0"/>
                <w:sz w:val="18"/>
                <w:szCs w:val="18"/>
              </w:rPr>
            </w:pPr>
            <w:r>
              <w:rPr>
                <w:rFonts w:ascii="Times New Roman" w:hAnsi="宋体"/>
                <w:b/>
                <w:bCs/>
                <w:kern w:val="0"/>
                <w:sz w:val="18"/>
                <w:szCs w:val="18"/>
              </w:rPr>
              <w:t>类别</w:t>
            </w:r>
          </w:p>
        </w:tc>
        <w:tc>
          <w:tcPr>
            <w:tcW w:w="1857" w:type="pct"/>
            <w:shd w:val="clear" w:color="auto" w:fill="auto"/>
            <w:noWrap/>
            <w:vAlign w:val="center"/>
          </w:tcPr>
          <w:p w14:paraId="6B8D4112">
            <w:pPr>
              <w:widowControl/>
              <w:jc w:val="center"/>
              <w:rPr>
                <w:rFonts w:ascii="Times New Roman" w:hAnsi="Times New Roman"/>
                <w:b/>
                <w:bCs/>
                <w:kern w:val="0"/>
                <w:sz w:val="18"/>
                <w:szCs w:val="18"/>
              </w:rPr>
            </w:pPr>
            <w:r>
              <w:rPr>
                <w:rFonts w:ascii="Times New Roman" w:hAnsi="宋体"/>
                <w:b/>
                <w:bCs/>
                <w:kern w:val="0"/>
                <w:sz w:val="18"/>
                <w:szCs w:val="18"/>
              </w:rPr>
              <w:t>项目名称</w:t>
            </w:r>
          </w:p>
        </w:tc>
        <w:tc>
          <w:tcPr>
            <w:tcW w:w="719" w:type="pct"/>
            <w:shd w:val="clear" w:color="auto" w:fill="auto"/>
            <w:noWrap/>
            <w:vAlign w:val="center"/>
          </w:tcPr>
          <w:p w14:paraId="25063B5D">
            <w:pPr>
              <w:widowControl/>
              <w:jc w:val="center"/>
              <w:rPr>
                <w:rFonts w:ascii="Times New Roman" w:hAnsi="宋体"/>
                <w:b/>
                <w:bCs/>
                <w:kern w:val="0"/>
                <w:sz w:val="18"/>
                <w:szCs w:val="18"/>
              </w:rPr>
            </w:pPr>
            <w:r>
              <w:rPr>
                <w:rFonts w:ascii="Times New Roman" w:hAnsi="宋体"/>
                <w:b/>
                <w:bCs/>
                <w:kern w:val="0"/>
                <w:sz w:val="18"/>
                <w:szCs w:val="18"/>
              </w:rPr>
              <w:t>奖助标准</w:t>
            </w:r>
          </w:p>
          <w:p w14:paraId="7B2020F2">
            <w:pPr>
              <w:widowControl/>
              <w:jc w:val="center"/>
              <w:rPr>
                <w:rFonts w:ascii="Times New Roman" w:hAnsi="Times New Roman"/>
                <w:b/>
                <w:bCs/>
                <w:kern w:val="0"/>
                <w:sz w:val="18"/>
                <w:szCs w:val="18"/>
              </w:rPr>
            </w:pPr>
            <w:r>
              <w:rPr>
                <w:rFonts w:ascii="Times New Roman" w:hAnsi="宋体"/>
                <w:b/>
                <w:bCs/>
                <w:kern w:val="0"/>
                <w:sz w:val="18"/>
                <w:szCs w:val="18"/>
              </w:rPr>
              <w:t>（元</w:t>
            </w:r>
            <w:r>
              <w:rPr>
                <w:rFonts w:ascii="Times New Roman" w:hAnsi="Times New Roman"/>
                <w:b/>
                <w:bCs/>
                <w:kern w:val="0"/>
                <w:sz w:val="18"/>
                <w:szCs w:val="18"/>
              </w:rPr>
              <w:t>/</w:t>
            </w:r>
            <w:r>
              <w:rPr>
                <w:rFonts w:ascii="Times New Roman" w:hAnsi="宋体"/>
                <w:b/>
                <w:bCs/>
                <w:kern w:val="0"/>
                <w:sz w:val="18"/>
                <w:szCs w:val="18"/>
              </w:rPr>
              <w:t>人</w:t>
            </w:r>
            <w:r>
              <w:rPr>
                <w:rFonts w:ascii="Times New Roman" w:hAnsi="Times New Roman"/>
                <w:b/>
                <w:bCs/>
                <w:kern w:val="0"/>
                <w:sz w:val="18"/>
                <w:szCs w:val="18"/>
              </w:rPr>
              <w:t>/</w:t>
            </w:r>
            <w:r>
              <w:rPr>
                <w:rFonts w:ascii="Times New Roman" w:hAnsi="宋体"/>
                <w:b/>
                <w:bCs/>
                <w:kern w:val="0"/>
                <w:sz w:val="18"/>
                <w:szCs w:val="18"/>
              </w:rPr>
              <w:t>学年）</w:t>
            </w:r>
          </w:p>
        </w:tc>
        <w:tc>
          <w:tcPr>
            <w:tcW w:w="920" w:type="pct"/>
            <w:shd w:val="clear" w:color="auto" w:fill="auto"/>
            <w:noWrap/>
            <w:vAlign w:val="center"/>
          </w:tcPr>
          <w:p w14:paraId="1A9CCCAB">
            <w:pPr>
              <w:widowControl/>
              <w:jc w:val="center"/>
              <w:rPr>
                <w:rFonts w:ascii="Times New Roman" w:hAnsi="Times New Roman"/>
                <w:b/>
                <w:bCs/>
                <w:kern w:val="0"/>
                <w:sz w:val="18"/>
                <w:szCs w:val="18"/>
              </w:rPr>
            </w:pPr>
            <w:r>
              <w:rPr>
                <w:rFonts w:ascii="Times New Roman" w:hAnsi="宋体"/>
                <w:b/>
                <w:bCs/>
                <w:kern w:val="0"/>
                <w:sz w:val="18"/>
                <w:szCs w:val="18"/>
              </w:rPr>
              <w:t>申请受理单位</w:t>
            </w:r>
          </w:p>
        </w:tc>
        <w:tc>
          <w:tcPr>
            <w:tcW w:w="658" w:type="pct"/>
            <w:shd w:val="clear" w:color="auto" w:fill="auto"/>
            <w:noWrap/>
            <w:vAlign w:val="center"/>
          </w:tcPr>
          <w:p w14:paraId="0C646D34">
            <w:pPr>
              <w:widowControl/>
              <w:jc w:val="center"/>
              <w:rPr>
                <w:rFonts w:ascii="Times New Roman" w:hAnsi="Times New Roman"/>
                <w:b/>
                <w:bCs/>
                <w:kern w:val="0"/>
                <w:sz w:val="18"/>
                <w:szCs w:val="18"/>
              </w:rPr>
            </w:pPr>
            <w:r>
              <w:rPr>
                <w:rFonts w:ascii="Times New Roman" w:hAnsi="宋体"/>
                <w:b/>
                <w:bCs/>
                <w:kern w:val="0"/>
                <w:sz w:val="18"/>
                <w:szCs w:val="18"/>
              </w:rPr>
              <w:t>申请时间</w:t>
            </w:r>
          </w:p>
        </w:tc>
      </w:tr>
      <w:tr w14:paraId="05581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5" w:hRule="exact"/>
          <w:jc w:val="center"/>
        </w:trPr>
        <w:tc>
          <w:tcPr>
            <w:tcW w:w="266" w:type="pct"/>
            <w:shd w:val="clear" w:color="auto" w:fill="auto"/>
            <w:noWrap/>
            <w:vAlign w:val="center"/>
          </w:tcPr>
          <w:p w14:paraId="2E6DE481">
            <w:pPr>
              <w:widowControl/>
              <w:jc w:val="center"/>
              <w:rPr>
                <w:rFonts w:ascii="Times New Roman" w:hAnsi="Times New Roman"/>
                <w:kern w:val="0"/>
                <w:sz w:val="18"/>
                <w:szCs w:val="18"/>
              </w:rPr>
            </w:pPr>
            <w:r>
              <w:rPr>
                <w:rFonts w:ascii="Times New Roman" w:hAnsi="Times New Roman"/>
                <w:kern w:val="0"/>
                <w:sz w:val="18"/>
                <w:szCs w:val="18"/>
              </w:rPr>
              <w:t>1</w:t>
            </w:r>
          </w:p>
        </w:tc>
        <w:tc>
          <w:tcPr>
            <w:tcW w:w="283" w:type="pct"/>
            <w:vMerge w:val="restart"/>
            <w:shd w:val="clear" w:color="auto" w:fill="auto"/>
            <w:noWrap/>
            <w:textDirection w:val="tbRlV"/>
            <w:vAlign w:val="center"/>
          </w:tcPr>
          <w:p w14:paraId="48E3EB1A">
            <w:pPr>
              <w:widowControl/>
              <w:ind w:left="113" w:right="113"/>
              <w:jc w:val="center"/>
              <w:rPr>
                <w:rFonts w:ascii="Times New Roman" w:hAnsi="Times New Roman"/>
                <w:kern w:val="0"/>
                <w:sz w:val="18"/>
                <w:szCs w:val="18"/>
              </w:rPr>
            </w:pPr>
            <w:r>
              <w:rPr>
                <w:rFonts w:ascii="Times New Roman" w:hAnsi="宋体"/>
                <w:kern w:val="0"/>
                <w:sz w:val="18"/>
                <w:szCs w:val="18"/>
              </w:rPr>
              <w:t>国家级</w:t>
            </w:r>
          </w:p>
        </w:tc>
        <w:tc>
          <w:tcPr>
            <w:tcW w:w="294" w:type="pct"/>
            <w:shd w:val="clear" w:color="auto" w:fill="auto"/>
            <w:noWrap/>
            <w:vAlign w:val="center"/>
          </w:tcPr>
          <w:p w14:paraId="6ABF0DCC">
            <w:pPr>
              <w:widowControl/>
              <w:jc w:val="center"/>
              <w:rPr>
                <w:rFonts w:ascii="Times New Roman" w:hAnsi="Times New Roman"/>
                <w:kern w:val="0"/>
                <w:sz w:val="18"/>
                <w:szCs w:val="18"/>
              </w:rPr>
            </w:pPr>
            <w:r>
              <w:rPr>
                <w:rFonts w:ascii="Times New Roman" w:hAnsi="宋体"/>
                <w:kern w:val="0"/>
                <w:sz w:val="18"/>
                <w:szCs w:val="18"/>
              </w:rPr>
              <w:t>奖</w:t>
            </w:r>
          </w:p>
        </w:tc>
        <w:tc>
          <w:tcPr>
            <w:tcW w:w="1857" w:type="pct"/>
            <w:shd w:val="clear" w:color="auto" w:fill="auto"/>
            <w:noWrap/>
            <w:vAlign w:val="center"/>
          </w:tcPr>
          <w:p w14:paraId="3E8144A5">
            <w:pPr>
              <w:widowControl/>
              <w:jc w:val="center"/>
              <w:rPr>
                <w:rFonts w:ascii="Times New Roman" w:hAnsi="Times New Roman"/>
                <w:kern w:val="0"/>
                <w:sz w:val="18"/>
                <w:szCs w:val="18"/>
              </w:rPr>
            </w:pPr>
            <w:r>
              <w:rPr>
                <w:rFonts w:ascii="Times New Roman" w:hAnsi="宋体"/>
                <w:kern w:val="0"/>
                <w:sz w:val="18"/>
                <w:szCs w:val="18"/>
              </w:rPr>
              <w:t>国家奖学金</w:t>
            </w:r>
          </w:p>
        </w:tc>
        <w:tc>
          <w:tcPr>
            <w:tcW w:w="719" w:type="pct"/>
            <w:shd w:val="clear" w:color="auto" w:fill="auto"/>
            <w:noWrap/>
            <w:vAlign w:val="center"/>
          </w:tcPr>
          <w:p w14:paraId="00333940">
            <w:pPr>
              <w:widowControl/>
              <w:jc w:val="center"/>
              <w:rPr>
                <w:rFonts w:ascii="Times New Roman" w:hAnsi="Times New Roman"/>
                <w:kern w:val="0"/>
                <w:sz w:val="18"/>
                <w:szCs w:val="18"/>
              </w:rPr>
            </w:pPr>
            <w:r>
              <w:rPr>
                <w:rFonts w:hint="eastAsia" w:ascii="Times New Roman" w:hAnsi="Times New Roman"/>
                <w:kern w:val="0"/>
                <w:sz w:val="18"/>
                <w:szCs w:val="18"/>
                <w:lang w:val="en-US" w:eastAsia="zh-CN"/>
              </w:rPr>
              <w:t>10</w:t>
            </w:r>
            <w:r>
              <w:rPr>
                <w:rFonts w:ascii="Times New Roman" w:hAnsi="Times New Roman"/>
                <w:kern w:val="0"/>
                <w:sz w:val="18"/>
                <w:szCs w:val="18"/>
              </w:rPr>
              <w:t>000</w:t>
            </w:r>
          </w:p>
        </w:tc>
        <w:tc>
          <w:tcPr>
            <w:tcW w:w="920" w:type="pct"/>
            <w:vMerge w:val="restart"/>
            <w:shd w:val="clear" w:color="auto" w:fill="auto"/>
            <w:noWrap/>
            <w:vAlign w:val="center"/>
          </w:tcPr>
          <w:p w14:paraId="4827EE6B">
            <w:pPr>
              <w:widowControl/>
              <w:jc w:val="center"/>
              <w:rPr>
                <w:rFonts w:ascii="Times New Roman" w:hAnsi="Times New Roman"/>
                <w:kern w:val="0"/>
                <w:sz w:val="18"/>
                <w:szCs w:val="18"/>
              </w:rPr>
            </w:pPr>
            <w:r>
              <w:rPr>
                <w:rFonts w:ascii="Times New Roman" w:hAnsi="宋体"/>
                <w:kern w:val="0"/>
                <w:sz w:val="18"/>
                <w:szCs w:val="18"/>
              </w:rPr>
              <w:t>学生处</w:t>
            </w:r>
          </w:p>
        </w:tc>
        <w:tc>
          <w:tcPr>
            <w:tcW w:w="658" w:type="pct"/>
            <w:vMerge w:val="restart"/>
            <w:shd w:val="clear" w:color="auto" w:fill="auto"/>
            <w:noWrap/>
            <w:vAlign w:val="center"/>
          </w:tcPr>
          <w:p w14:paraId="3EF2521E">
            <w:pPr>
              <w:widowControl/>
              <w:jc w:val="center"/>
              <w:rPr>
                <w:rFonts w:ascii="Times New Roman" w:hAnsi="Times New Roman"/>
                <w:kern w:val="0"/>
                <w:sz w:val="18"/>
                <w:szCs w:val="18"/>
              </w:rPr>
            </w:pPr>
            <w:r>
              <w:rPr>
                <w:rFonts w:ascii="Times New Roman" w:hAnsi="Times New Roman"/>
                <w:kern w:val="0"/>
                <w:sz w:val="18"/>
                <w:szCs w:val="18"/>
              </w:rPr>
              <w:t>9</w:t>
            </w:r>
            <w:r>
              <w:rPr>
                <w:rFonts w:ascii="Times New Roman" w:hAnsi="宋体"/>
                <w:kern w:val="0"/>
                <w:sz w:val="18"/>
                <w:szCs w:val="18"/>
              </w:rPr>
              <w:t>月下旬</w:t>
            </w:r>
            <w:r>
              <w:rPr>
                <w:rFonts w:hint="eastAsia" w:ascii="Times New Roman" w:hAnsi="Times New Roman"/>
                <w:kern w:val="0"/>
                <w:sz w:val="18"/>
                <w:szCs w:val="18"/>
              </w:rPr>
              <w:t>-</w:t>
            </w:r>
          </w:p>
          <w:p w14:paraId="7145298E">
            <w:pPr>
              <w:widowControl/>
              <w:jc w:val="center"/>
              <w:rPr>
                <w:rFonts w:ascii="Times New Roman" w:hAnsi="Times New Roman"/>
                <w:kern w:val="0"/>
                <w:sz w:val="18"/>
                <w:szCs w:val="18"/>
              </w:rPr>
            </w:pPr>
            <w:r>
              <w:rPr>
                <w:rFonts w:ascii="Times New Roman" w:hAnsi="Times New Roman"/>
                <w:kern w:val="0"/>
                <w:sz w:val="18"/>
                <w:szCs w:val="18"/>
              </w:rPr>
              <w:t>10</w:t>
            </w:r>
            <w:r>
              <w:rPr>
                <w:rFonts w:ascii="Times New Roman" w:hAnsi="宋体"/>
                <w:kern w:val="0"/>
                <w:sz w:val="18"/>
                <w:szCs w:val="18"/>
              </w:rPr>
              <w:t>月初</w:t>
            </w:r>
          </w:p>
        </w:tc>
      </w:tr>
      <w:tr w14:paraId="3490D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5" w:hRule="exact"/>
          <w:jc w:val="center"/>
        </w:trPr>
        <w:tc>
          <w:tcPr>
            <w:tcW w:w="266" w:type="pct"/>
            <w:shd w:val="clear" w:color="auto" w:fill="auto"/>
            <w:noWrap/>
            <w:vAlign w:val="center"/>
          </w:tcPr>
          <w:p w14:paraId="1ECD0065">
            <w:pPr>
              <w:widowControl/>
              <w:jc w:val="center"/>
              <w:rPr>
                <w:rFonts w:ascii="Times New Roman" w:hAnsi="Times New Roman"/>
                <w:kern w:val="0"/>
                <w:sz w:val="18"/>
                <w:szCs w:val="18"/>
              </w:rPr>
            </w:pPr>
            <w:r>
              <w:rPr>
                <w:rFonts w:ascii="Times New Roman" w:hAnsi="Times New Roman"/>
                <w:kern w:val="0"/>
                <w:sz w:val="18"/>
                <w:szCs w:val="18"/>
              </w:rPr>
              <w:t>2</w:t>
            </w:r>
          </w:p>
        </w:tc>
        <w:tc>
          <w:tcPr>
            <w:tcW w:w="283" w:type="pct"/>
            <w:vMerge w:val="continue"/>
            <w:shd w:val="clear" w:color="auto" w:fill="auto"/>
            <w:textDirection w:val="tbRlV"/>
            <w:vAlign w:val="center"/>
          </w:tcPr>
          <w:p w14:paraId="3994F39D">
            <w:pPr>
              <w:widowControl/>
              <w:ind w:left="113" w:right="113"/>
              <w:jc w:val="left"/>
              <w:rPr>
                <w:rFonts w:ascii="Times New Roman" w:hAnsi="Times New Roman"/>
                <w:kern w:val="0"/>
                <w:sz w:val="18"/>
                <w:szCs w:val="18"/>
              </w:rPr>
            </w:pPr>
          </w:p>
        </w:tc>
        <w:tc>
          <w:tcPr>
            <w:tcW w:w="294" w:type="pct"/>
            <w:vMerge w:val="restart"/>
            <w:shd w:val="clear" w:color="auto" w:fill="auto"/>
            <w:noWrap/>
            <w:vAlign w:val="center"/>
          </w:tcPr>
          <w:p w14:paraId="2252AE78">
            <w:pPr>
              <w:widowControl/>
              <w:jc w:val="center"/>
              <w:rPr>
                <w:rFonts w:ascii="Times New Roman" w:hAnsi="Times New Roman"/>
                <w:kern w:val="0"/>
                <w:sz w:val="18"/>
                <w:szCs w:val="18"/>
              </w:rPr>
            </w:pPr>
            <w:r>
              <w:rPr>
                <w:rFonts w:ascii="Times New Roman" w:hAnsi="宋体"/>
                <w:kern w:val="0"/>
                <w:sz w:val="18"/>
                <w:szCs w:val="18"/>
              </w:rPr>
              <w:t>助</w:t>
            </w:r>
          </w:p>
        </w:tc>
        <w:tc>
          <w:tcPr>
            <w:tcW w:w="1857" w:type="pct"/>
            <w:shd w:val="clear" w:color="auto" w:fill="auto"/>
            <w:noWrap/>
            <w:vAlign w:val="center"/>
          </w:tcPr>
          <w:p w14:paraId="58FC02AA">
            <w:pPr>
              <w:widowControl/>
              <w:jc w:val="center"/>
              <w:rPr>
                <w:rFonts w:ascii="Times New Roman" w:hAnsi="Times New Roman"/>
                <w:kern w:val="0"/>
                <w:sz w:val="18"/>
                <w:szCs w:val="18"/>
              </w:rPr>
            </w:pPr>
            <w:r>
              <w:rPr>
                <w:rFonts w:ascii="Times New Roman" w:hAnsi="宋体"/>
                <w:kern w:val="0"/>
                <w:sz w:val="18"/>
                <w:szCs w:val="18"/>
              </w:rPr>
              <w:t>国家励志奖学金</w:t>
            </w:r>
          </w:p>
        </w:tc>
        <w:tc>
          <w:tcPr>
            <w:tcW w:w="719" w:type="pct"/>
            <w:shd w:val="clear" w:color="auto" w:fill="auto"/>
            <w:noWrap/>
            <w:vAlign w:val="center"/>
          </w:tcPr>
          <w:p w14:paraId="56FF2220">
            <w:pPr>
              <w:widowControl/>
              <w:jc w:val="center"/>
              <w:rPr>
                <w:rFonts w:ascii="Times New Roman" w:hAnsi="Times New Roman"/>
                <w:kern w:val="0"/>
                <w:sz w:val="18"/>
                <w:szCs w:val="18"/>
              </w:rPr>
            </w:pPr>
            <w:r>
              <w:rPr>
                <w:rFonts w:hint="eastAsia" w:ascii="Times New Roman" w:hAnsi="Times New Roman"/>
                <w:kern w:val="0"/>
                <w:sz w:val="18"/>
                <w:szCs w:val="18"/>
                <w:lang w:val="en-US" w:eastAsia="zh-CN"/>
              </w:rPr>
              <w:t>6</w:t>
            </w:r>
            <w:r>
              <w:rPr>
                <w:rFonts w:ascii="Times New Roman" w:hAnsi="Times New Roman"/>
                <w:kern w:val="0"/>
                <w:sz w:val="18"/>
                <w:szCs w:val="18"/>
              </w:rPr>
              <w:t>000</w:t>
            </w:r>
          </w:p>
        </w:tc>
        <w:tc>
          <w:tcPr>
            <w:tcW w:w="920" w:type="pct"/>
            <w:vMerge w:val="continue"/>
            <w:shd w:val="clear" w:color="auto" w:fill="auto"/>
            <w:noWrap/>
            <w:vAlign w:val="center"/>
          </w:tcPr>
          <w:p w14:paraId="14CD14D2">
            <w:pPr>
              <w:jc w:val="center"/>
              <w:rPr>
                <w:rFonts w:ascii="Times New Roman" w:hAnsi="Times New Roman"/>
                <w:kern w:val="0"/>
                <w:sz w:val="18"/>
                <w:szCs w:val="18"/>
              </w:rPr>
            </w:pPr>
          </w:p>
        </w:tc>
        <w:tc>
          <w:tcPr>
            <w:tcW w:w="658" w:type="pct"/>
            <w:vMerge w:val="continue"/>
            <w:shd w:val="clear" w:color="auto" w:fill="auto"/>
            <w:noWrap/>
            <w:vAlign w:val="center"/>
          </w:tcPr>
          <w:p w14:paraId="1AA4850C">
            <w:pPr>
              <w:jc w:val="center"/>
              <w:rPr>
                <w:rFonts w:ascii="Times New Roman" w:hAnsi="Times New Roman"/>
                <w:kern w:val="0"/>
                <w:sz w:val="18"/>
                <w:szCs w:val="18"/>
              </w:rPr>
            </w:pPr>
          </w:p>
        </w:tc>
      </w:tr>
      <w:tr w14:paraId="5F081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7" w:hRule="exact"/>
          <w:jc w:val="center"/>
        </w:trPr>
        <w:tc>
          <w:tcPr>
            <w:tcW w:w="266" w:type="pct"/>
            <w:shd w:val="clear" w:color="auto" w:fill="auto"/>
            <w:noWrap/>
            <w:vAlign w:val="center"/>
          </w:tcPr>
          <w:p w14:paraId="34CD7AB7">
            <w:pPr>
              <w:widowControl/>
              <w:jc w:val="center"/>
              <w:rPr>
                <w:rFonts w:ascii="Times New Roman" w:hAnsi="Times New Roman"/>
                <w:kern w:val="0"/>
                <w:sz w:val="18"/>
                <w:szCs w:val="18"/>
              </w:rPr>
            </w:pPr>
            <w:r>
              <w:rPr>
                <w:rFonts w:ascii="Times New Roman" w:hAnsi="Times New Roman"/>
                <w:kern w:val="0"/>
                <w:sz w:val="18"/>
                <w:szCs w:val="18"/>
              </w:rPr>
              <w:t>3</w:t>
            </w:r>
          </w:p>
        </w:tc>
        <w:tc>
          <w:tcPr>
            <w:tcW w:w="283" w:type="pct"/>
            <w:vMerge w:val="continue"/>
            <w:shd w:val="clear" w:color="auto" w:fill="auto"/>
            <w:textDirection w:val="tbRlV"/>
            <w:vAlign w:val="center"/>
          </w:tcPr>
          <w:p w14:paraId="49E98403">
            <w:pPr>
              <w:widowControl/>
              <w:ind w:left="113" w:right="113"/>
              <w:jc w:val="left"/>
              <w:rPr>
                <w:rFonts w:ascii="Times New Roman" w:hAnsi="Times New Roman"/>
                <w:kern w:val="0"/>
                <w:sz w:val="18"/>
                <w:szCs w:val="18"/>
              </w:rPr>
            </w:pPr>
          </w:p>
        </w:tc>
        <w:tc>
          <w:tcPr>
            <w:tcW w:w="294" w:type="pct"/>
            <w:vMerge w:val="continue"/>
            <w:shd w:val="clear" w:color="auto" w:fill="auto"/>
            <w:vAlign w:val="center"/>
          </w:tcPr>
          <w:p w14:paraId="1E7A5683">
            <w:pPr>
              <w:widowControl/>
              <w:jc w:val="left"/>
              <w:rPr>
                <w:rFonts w:ascii="Times New Roman" w:hAnsi="Times New Roman"/>
                <w:kern w:val="0"/>
                <w:sz w:val="18"/>
                <w:szCs w:val="18"/>
              </w:rPr>
            </w:pPr>
          </w:p>
        </w:tc>
        <w:tc>
          <w:tcPr>
            <w:tcW w:w="1857" w:type="pct"/>
            <w:shd w:val="clear" w:color="auto" w:fill="auto"/>
            <w:noWrap/>
            <w:vAlign w:val="center"/>
          </w:tcPr>
          <w:p w14:paraId="565596E3">
            <w:pPr>
              <w:widowControl/>
              <w:jc w:val="center"/>
              <w:rPr>
                <w:rFonts w:ascii="Times New Roman" w:hAnsi="Times New Roman"/>
                <w:kern w:val="0"/>
                <w:sz w:val="18"/>
                <w:szCs w:val="18"/>
              </w:rPr>
            </w:pPr>
            <w:r>
              <w:rPr>
                <w:rFonts w:ascii="Times New Roman" w:hAnsi="宋体"/>
                <w:kern w:val="0"/>
                <w:sz w:val="18"/>
                <w:szCs w:val="18"/>
              </w:rPr>
              <w:t>国家助学金</w:t>
            </w:r>
          </w:p>
        </w:tc>
        <w:tc>
          <w:tcPr>
            <w:tcW w:w="719" w:type="pct"/>
            <w:shd w:val="clear" w:color="auto" w:fill="auto"/>
            <w:noWrap/>
            <w:vAlign w:val="center"/>
          </w:tcPr>
          <w:p w14:paraId="2C8A5E41">
            <w:pPr>
              <w:widowControl/>
              <w:jc w:val="center"/>
              <w:rPr>
                <w:rFonts w:ascii="Times New Roman" w:hAnsi="Times New Roman"/>
                <w:kern w:val="0"/>
                <w:sz w:val="18"/>
                <w:szCs w:val="18"/>
              </w:rPr>
            </w:pPr>
            <w:r>
              <w:rPr>
                <w:rFonts w:ascii="Times New Roman" w:hAnsi="宋体"/>
                <w:kern w:val="0"/>
                <w:sz w:val="18"/>
                <w:szCs w:val="18"/>
              </w:rPr>
              <w:t>一等</w:t>
            </w:r>
            <w:r>
              <w:rPr>
                <w:rFonts w:ascii="Times New Roman" w:hAnsi="Times New Roman"/>
                <w:kern w:val="0"/>
                <w:sz w:val="18"/>
                <w:szCs w:val="18"/>
              </w:rPr>
              <w:t>4</w:t>
            </w:r>
            <w:r>
              <w:rPr>
                <w:rFonts w:hint="eastAsia" w:ascii="Times New Roman" w:hAnsi="Times New Roman"/>
                <w:kern w:val="0"/>
                <w:sz w:val="18"/>
                <w:szCs w:val="18"/>
                <w:lang w:val="en-US" w:eastAsia="zh-CN"/>
              </w:rPr>
              <w:t>9</w:t>
            </w:r>
            <w:r>
              <w:rPr>
                <w:rFonts w:ascii="Times New Roman" w:hAnsi="Times New Roman"/>
                <w:kern w:val="0"/>
                <w:sz w:val="18"/>
                <w:szCs w:val="18"/>
              </w:rPr>
              <w:t>00</w:t>
            </w:r>
            <w:r>
              <w:rPr>
                <w:rFonts w:ascii="Times New Roman" w:hAnsi="宋体"/>
                <w:kern w:val="0"/>
                <w:sz w:val="18"/>
                <w:szCs w:val="18"/>
              </w:rPr>
              <w:t>，二等</w:t>
            </w:r>
            <w:r>
              <w:rPr>
                <w:rFonts w:ascii="Times New Roman" w:hAnsi="Times New Roman"/>
                <w:kern w:val="0"/>
                <w:sz w:val="18"/>
                <w:szCs w:val="18"/>
              </w:rPr>
              <w:t>3</w:t>
            </w:r>
            <w:r>
              <w:rPr>
                <w:rFonts w:hint="eastAsia" w:ascii="Times New Roman" w:hAnsi="Times New Roman"/>
                <w:kern w:val="0"/>
                <w:sz w:val="18"/>
                <w:szCs w:val="18"/>
                <w:lang w:val="en-US" w:eastAsia="zh-CN"/>
              </w:rPr>
              <w:t>7</w:t>
            </w:r>
            <w:r>
              <w:rPr>
                <w:rFonts w:ascii="Times New Roman" w:hAnsi="Times New Roman"/>
                <w:kern w:val="0"/>
                <w:sz w:val="18"/>
                <w:szCs w:val="18"/>
              </w:rPr>
              <w:t>00</w:t>
            </w:r>
            <w:r>
              <w:rPr>
                <w:rFonts w:ascii="Times New Roman" w:hAnsi="宋体"/>
                <w:kern w:val="0"/>
                <w:sz w:val="18"/>
                <w:szCs w:val="18"/>
              </w:rPr>
              <w:t>，三等</w:t>
            </w:r>
            <w:r>
              <w:rPr>
                <w:rFonts w:ascii="Times New Roman" w:hAnsi="Times New Roman"/>
                <w:kern w:val="0"/>
                <w:sz w:val="18"/>
                <w:szCs w:val="18"/>
              </w:rPr>
              <w:t>2</w:t>
            </w:r>
            <w:r>
              <w:rPr>
                <w:rFonts w:hint="eastAsia" w:ascii="Times New Roman" w:hAnsi="Times New Roman"/>
                <w:kern w:val="0"/>
                <w:sz w:val="18"/>
                <w:szCs w:val="18"/>
                <w:lang w:val="en-US" w:eastAsia="zh-CN"/>
              </w:rPr>
              <w:t>9</w:t>
            </w:r>
            <w:r>
              <w:rPr>
                <w:rFonts w:ascii="Times New Roman" w:hAnsi="Times New Roman"/>
                <w:kern w:val="0"/>
                <w:sz w:val="18"/>
                <w:szCs w:val="18"/>
              </w:rPr>
              <w:t>00</w:t>
            </w:r>
          </w:p>
        </w:tc>
        <w:tc>
          <w:tcPr>
            <w:tcW w:w="920" w:type="pct"/>
            <w:vMerge w:val="continue"/>
            <w:shd w:val="clear" w:color="auto" w:fill="auto"/>
            <w:noWrap/>
            <w:vAlign w:val="center"/>
          </w:tcPr>
          <w:p w14:paraId="534EAAA5">
            <w:pPr>
              <w:widowControl/>
              <w:jc w:val="center"/>
              <w:rPr>
                <w:rFonts w:ascii="Times New Roman" w:hAnsi="Times New Roman"/>
                <w:kern w:val="0"/>
                <w:sz w:val="18"/>
                <w:szCs w:val="18"/>
              </w:rPr>
            </w:pPr>
          </w:p>
        </w:tc>
        <w:tc>
          <w:tcPr>
            <w:tcW w:w="658" w:type="pct"/>
            <w:vMerge w:val="continue"/>
            <w:shd w:val="clear" w:color="auto" w:fill="auto"/>
            <w:noWrap/>
            <w:vAlign w:val="center"/>
          </w:tcPr>
          <w:p w14:paraId="0BF55D47">
            <w:pPr>
              <w:widowControl/>
              <w:jc w:val="center"/>
              <w:rPr>
                <w:rFonts w:ascii="Times New Roman" w:hAnsi="Times New Roman"/>
                <w:kern w:val="0"/>
                <w:sz w:val="18"/>
                <w:szCs w:val="18"/>
              </w:rPr>
            </w:pPr>
          </w:p>
        </w:tc>
      </w:tr>
      <w:tr w14:paraId="5ECB6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5" w:hRule="exact"/>
          <w:jc w:val="center"/>
        </w:trPr>
        <w:tc>
          <w:tcPr>
            <w:tcW w:w="266" w:type="pct"/>
            <w:shd w:val="clear" w:color="auto" w:fill="auto"/>
            <w:noWrap/>
            <w:vAlign w:val="center"/>
          </w:tcPr>
          <w:p w14:paraId="5582EBF8">
            <w:pPr>
              <w:widowControl/>
              <w:jc w:val="center"/>
              <w:rPr>
                <w:rFonts w:ascii="Times New Roman" w:hAnsi="Times New Roman"/>
                <w:kern w:val="0"/>
                <w:sz w:val="18"/>
                <w:szCs w:val="18"/>
              </w:rPr>
            </w:pPr>
            <w:r>
              <w:rPr>
                <w:rFonts w:ascii="Times New Roman" w:hAnsi="Times New Roman"/>
                <w:kern w:val="0"/>
                <w:sz w:val="18"/>
                <w:szCs w:val="18"/>
              </w:rPr>
              <w:t>4</w:t>
            </w:r>
          </w:p>
        </w:tc>
        <w:tc>
          <w:tcPr>
            <w:tcW w:w="283" w:type="pct"/>
            <w:vMerge w:val="continue"/>
            <w:shd w:val="clear" w:color="auto" w:fill="auto"/>
            <w:textDirection w:val="tbRlV"/>
            <w:vAlign w:val="center"/>
          </w:tcPr>
          <w:p w14:paraId="1AA37CC9">
            <w:pPr>
              <w:widowControl/>
              <w:ind w:left="113" w:right="113"/>
              <w:jc w:val="left"/>
              <w:rPr>
                <w:rFonts w:ascii="Times New Roman" w:hAnsi="Times New Roman"/>
                <w:kern w:val="0"/>
                <w:sz w:val="18"/>
                <w:szCs w:val="18"/>
              </w:rPr>
            </w:pPr>
          </w:p>
        </w:tc>
        <w:tc>
          <w:tcPr>
            <w:tcW w:w="294" w:type="pct"/>
            <w:vMerge w:val="continue"/>
            <w:shd w:val="clear" w:color="auto" w:fill="auto"/>
            <w:vAlign w:val="center"/>
          </w:tcPr>
          <w:p w14:paraId="0CF6EFE2">
            <w:pPr>
              <w:widowControl/>
              <w:jc w:val="left"/>
              <w:rPr>
                <w:rFonts w:ascii="Times New Roman" w:hAnsi="Times New Roman"/>
                <w:kern w:val="0"/>
                <w:sz w:val="18"/>
                <w:szCs w:val="18"/>
              </w:rPr>
            </w:pPr>
          </w:p>
        </w:tc>
        <w:tc>
          <w:tcPr>
            <w:tcW w:w="1857" w:type="pct"/>
            <w:shd w:val="clear" w:color="auto" w:fill="auto"/>
            <w:noWrap/>
            <w:vAlign w:val="center"/>
          </w:tcPr>
          <w:p w14:paraId="785D61CD">
            <w:pPr>
              <w:widowControl/>
              <w:jc w:val="center"/>
              <w:rPr>
                <w:rFonts w:ascii="Times New Roman" w:hAnsi="宋体"/>
                <w:kern w:val="0"/>
                <w:sz w:val="18"/>
                <w:szCs w:val="18"/>
              </w:rPr>
            </w:pPr>
            <w:r>
              <w:rPr>
                <w:rFonts w:ascii="Times New Roman" w:hAnsi="宋体"/>
                <w:kern w:val="0"/>
                <w:sz w:val="18"/>
                <w:szCs w:val="18"/>
              </w:rPr>
              <w:t>应征入伍服义务兵役国家资助</w:t>
            </w:r>
          </w:p>
        </w:tc>
        <w:tc>
          <w:tcPr>
            <w:tcW w:w="719" w:type="pct"/>
            <w:shd w:val="clear" w:color="auto" w:fill="auto"/>
            <w:noWrap/>
            <w:vAlign w:val="center"/>
          </w:tcPr>
          <w:p w14:paraId="317DF839">
            <w:pPr>
              <w:widowControl/>
              <w:jc w:val="center"/>
              <w:rPr>
                <w:rFonts w:ascii="Times New Roman" w:hAnsi="Times New Roman"/>
                <w:kern w:val="0"/>
                <w:sz w:val="18"/>
                <w:szCs w:val="18"/>
              </w:rPr>
            </w:pPr>
            <w:r>
              <w:rPr>
                <w:rFonts w:hint="eastAsia" w:ascii="Times New Roman" w:hAnsi="Times New Roman"/>
                <w:kern w:val="0"/>
                <w:sz w:val="18"/>
                <w:szCs w:val="18"/>
                <w:lang w:val="en-US" w:eastAsia="zh-CN"/>
              </w:rPr>
              <w:t>20</w:t>
            </w:r>
            <w:r>
              <w:rPr>
                <w:rFonts w:ascii="Times New Roman" w:hAnsi="Times New Roman"/>
                <w:kern w:val="0"/>
                <w:sz w:val="18"/>
                <w:szCs w:val="18"/>
              </w:rPr>
              <w:t>000</w:t>
            </w:r>
          </w:p>
        </w:tc>
        <w:tc>
          <w:tcPr>
            <w:tcW w:w="920" w:type="pct"/>
            <w:vMerge w:val="restart"/>
            <w:shd w:val="clear" w:color="auto" w:fill="auto"/>
            <w:noWrap/>
            <w:vAlign w:val="center"/>
          </w:tcPr>
          <w:p w14:paraId="48A87B32">
            <w:pPr>
              <w:widowControl/>
              <w:jc w:val="center"/>
              <w:rPr>
                <w:rFonts w:ascii="Times New Roman" w:hAnsi="Times New Roman"/>
                <w:kern w:val="0"/>
                <w:sz w:val="18"/>
                <w:szCs w:val="18"/>
              </w:rPr>
            </w:pPr>
            <w:r>
              <w:rPr>
                <w:rFonts w:ascii="Times New Roman" w:hAnsi="宋体"/>
                <w:kern w:val="0"/>
                <w:sz w:val="18"/>
                <w:szCs w:val="18"/>
              </w:rPr>
              <w:t>全国征兵网</w:t>
            </w:r>
            <w:r>
              <w:rPr>
                <w:rFonts w:ascii="Times New Roman" w:hAnsi="Times New Roman"/>
                <w:kern w:val="0"/>
                <w:sz w:val="18"/>
                <w:szCs w:val="18"/>
              </w:rPr>
              <w:t>→</w:t>
            </w:r>
          </w:p>
          <w:p w14:paraId="028B1ADD">
            <w:pPr>
              <w:widowControl/>
              <w:jc w:val="center"/>
              <w:rPr>
                <w:rFonts w:ascii="Times New Roman" w:hAnsi="Times New Roman"/>
                <w:kern w:val="0"/>
                <w:sz w:val="18"/>
                <w:szCs w:val="18"/>
              </w:rPr>
            </w:pPr>
            <w:r>
              <w:rPr>
                <w:rFonts w:ascii="Times New Roman" w:hAnsi="宋体"/>
                <w:kern w:val="0"/>
                <w:sz w:val="18"/>
                <w:szCs w:val="18"/>
              </w:rPr>
              <w:t>学生处（武装部）</w:t>
            </w:r>
          </w:p>
        </w:tc>
        <w:tc>
          <w:tcPr>
            <w:tcW w:w="658" w:type="pct"/>
            <w:shd w:val="clear" w:color="auto" w:fill="auto"/>
            <w:noWrap/>
            <w:vAlign w:val="center"/>
          </w:tcPr>
          <w:p w14:paraId="2D9240C4">
            <w:pPr>
              <w:widowControl/>
              <w:jc w:val="center"/>
              <w:rPr>
                <w:rFonts w:ascii="Times New Roman" w:hAnsi="Times New Roman"/>
                <w:kern w:val="0"/>
                <w:sz w:val="18"/>
                <w:szCs w:val="18"/>
              </w:rPr>
            </w:pPr>
            <w:r>
              <w:rPr>
                <w:rFonts w:ascii="Times New Roman" w:hAnsi="宋体"/>
                <w:kern w:val="0"/>
                <w:sz w:val="18"/>
                <w:szCs w:val="18"/>
              </w:rPr>
              <w:t>全学年</w:t>
            </w:r>
          </w:p>
        </w:tc>
      </w:tr>
      <w:tr w14:paraId="641C4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5" w:hRule="exact"/>
          <w:jc w:val="center"/>
        </w:trPr>
        <w:tc>
          <w:tcPr>
            <w:tcW w:w="266" w:type="pct"/>
            <w:shd w:val="clear" w:color="auto" w:fill="auto"/>
            <w:noWrap/>
            <w:vAlign w:val="center"/>
          </w:tcPr>
          <w:p w14:paraId="3C2F435B">
            <w:pPr>
              <w:widowControl/>
              <w:jc w:val="center"/>
              <w:rPr>
                <w:rFonts w:ascii="Times New Roman" w:hAnsi="Times New Roman"/>
                <w:kern w:val="0"/>
                <w:sz w:val="18"/>
                <w:szCs w:val="18"/>
              </w:rPr>
            </w:pPr>
            <w:r>
              <w:rPr>
                <w:rFonts w:ascii="Times New Roman" w:hAnsi="Times New Roman"/>
                <w:kern w:val="0"/>
                <w:sz w:val="18"/>
                <w:szCs w:val="18"/>
              </w:rPr>
              <w:t>5</w:t>
            </w:r>
          </w:p>
        </w:tc>
        <w:tc>
          <w:tcPr>
            <w:tcW w:w="283" w:type="pct"/>
            <w:vMerge w:val="continue"/>
            <w:shd w:val="clear" w:color="auto" w:fill="auto"/>
            <w:textDirection w:val="tbRlV"/>
            <w:vAlign w:val="center"/>
          </w:tcPr>
          <w:p w14:paraId="7C37D697">
            <w:pPr>
              <w:widowControl/>
              <w:ind w:left="113" w:right="113"/>
              <w:jc w:val="left"/>
              <w:rPr>
                <w:rFonts w:ascii="Times New Roman" w:hAnsi="Times New Roman"/>
                <w:kern w:val="0"/>
                <w:sz w:val="18"/>
                <w:szCs w:val="18"/>
              </w:rPr>
            </w:pPr>
          </w:p>
        </w:tc>
        <w:tc>
          <w:tcPr>
            <w:tcW w:w="294" w:type="pct"/>
            <w:vMerge w:val="continue"/>
            <w:shd w:val="clear" w:color="auto" w:fill="auto"/>
            <w:vAlign w:val="center"/>
          </w:tcPr>
          <w:p w14:paraId="05306B93">
            <w:pPr>
              <w:widowControl/>
              <w:jc w:val="left"/>
              <w:rPr>
                <w:rFonts w:ascii="Times New Roman" w:hAnsi="Times New Roman"/>
                <w:kern w:val="0"/>
                <w:sz w:val="18"/>
                <w:szCs w:val="18"/>
              </w:rPr>
            </w:pPr>
          </w:p>
        </w:tc>
        <w:tc>
          <w:tcPr>
            <w:tcW w:w="1857" w:type="pct"/>
            <w:shd w:val="clear" w:color="auto" w:fill="auto"/>
            <w:noWrap/>
            <w:vAlign w:val="center"/>
          </w:tcPr>
          <w:p w14:paraId="2D9B9EAD">
            <w:pPr>
              <w:widowControl/>
              <w:jc w:val="center"/>
              <w:rPr>
                <w:rFonts w:ascii="Times New Roman" w:hAnsi="Times New Roman"/>
                <w:kern w:val="0"/>
                <w:sz w:val="18"/>
                <w:szCs w:val="18"/>
              </w:rPr>
            </w:pPr>
            <w:r>
              <w:rPr>
                <w:rFonts w:ascii="Times New Roman" w:hAnsi="宋体"/>
                <w:kern w:val="0"/>
                <w:sz w:val="18"/>
                <w:szCs w:val="18"/>
              </w:rPr>
              <w:t>直招士官国家资助</w:t>
            </w:r>
          </w:p>
        </w:tc>
        <w:tc>
          <w:tcPr>
            <w:tcW w:w="719" w:type="pct"/>
            <w:shd w:val="clear" w:color="auto" w:fill="auto"/>
            <w:noWrap/>
            <w:vAlign w:val="center"/>
          </w:tcPr>
          <w:p w14:paraId="46231622">
            <w:pPr>
              <w:widowControl/>
              <w:jc w:val="center"/>
              <w:rPr>
                <w:rFonts w:ascii="Times New Roman" w:hAnsi="Times New Roman"/>
                <w:kern w:val="0"/>
                <w:sz w:val="18"/>
                <w:szCs w:val="18"/>
              </w:rPr>
            </w:pPr>
            <w:r>
              <w:rPr>
                <w:rFonts w:hint="eastAsia" w:ascii="Times New Roman" w:hAnsi="Times New Roman"/>
                <w:kern w:val="0"/>
                <w:sz w:val="18"/>
                <w:szCs w:val="18"/>
                <w:lang w:val="en-US" w:eastAsia="zh-CN"/>
              </w:rPr>
              <w:t>20</w:t>
            </w:r>
            <w:r>
              <w:rPr>
                <w:rFonts w:ascii="Times New Roman" w:hAnsi="Times New Roman"/>
                <w:kern w:val="0"/>
                <w:sz w:val="18"/>
                <w:szCs w:val="18"/>
              </w:rPr>
              <w:t>000</w:t>
            </w:r>
          </w:p>
        </w:tc>
        <w:tc>
          <w:tcPr>
            <w:tcW w:w="920" w:type="pct"/>
            <w:vMerge w:val="continue"/>
            <w:shd w:val="clear" w:color="auto" w:fill="auto"/>
            <w:noWrap/>
            <w:vAlign w:val="center"/>
          </w:tcPr>
          <w:p w14:paraId="4B14F489">
            <w:pPr>
              <w:jc w:val="center"/>
              <w:rPr>
                <w:rFonts w:ascii="Times New Roman" w:hAnsi="Times New Roman"/>
                <w:kern w:val="0"/>
                <w:sz w:val="18"/>
                <w:szCs w:val="18"/>
              </w:rPr>
            </w:pPr>
          </w:p>
        </w:tc>
        <w:tc>
          <w:tcPr>
            <w:tcW w:w="658" w:type="pct"/>
            <w:shd w:val="clear" w:color="auto" w:fill="auto"/>
            <w:noWrap/>
            <w:vAlign w:val="center"/>
          </w:tcPr>
          <w:p w14:paraId="7DF611F8">
            <w:pPr>
              <w:widowControl/>
              <w:jc w:val="center"/>
              <w:rPr>
                <w:rFonts w:ascii="Times New Roman" w:hAnsi="Times New Roman"/>
                <w:kern w:val="0"/>
                <w:sz w:val="18"/>
                <w:szCs w:val="18"/>
              </w:rPr>
            </w:pPr>
            <w:r>
              <w:rPr>
                <w:rFonts w:ascii="Times New Roman" w:hAnsi="宋体"/>
                <w:kern w:val="0"/>
                <w:sz w:val="18"/>
                <w:szCs w:val="18"/>
              </w:rPr>
              <w:t>全学年</w:t>
            </w:r>
          </w:p>
        </w:tc>
      </w:tr>
      <w:tr w14:paraId="5907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5" w:hRule="exact"/>
          <w:jc w:val="center"/>
        </w:trPr>
        <w:tc>
          <w:tcPr>
            <w:tcW w:w="266" w:type="pct"/>
            <w:shd w:val="clear" w:color="auto" w:fill="auto"/>
            <w:noWrap/>
            <w:vAlign w:val="center"/>
          </w:tcPr>
          <w:p w14:paraId="2CE96065">
            <w:pPr>
              <w:widowControl/>
              <w:jc w:val="center"/>
              <w:rPr>
                <w:rFonts w:ascii="Times New Roman" w:hAnsi="Times New Roman"/>
                <w:kern w:val="0"/>
                <w:sz w:val="18"/>
                <w:szCs w:val="18"/>
              </w:rPr>
            </w:pPr>
            <w:r>
              <w:rPr>
                <w:rFonts w:ascii="Times New Roman" w:hAnsi="Times New Roman"/>
                <w:kern w:val="0"/>
                <w:sz w:val="18"/>
                <w:szCs w:val="18"/>
              </w:rPr>
              <w:t>6</w:t>
            </w:r>
          </w:p>
        </w:tc>
        <w:tc>
          <w:tcPr>
            <w:tcW w:w="283" w:type="pct"/>
            <w:vMerge w:val="continue"/>
            <w:shd w:val="clear" w:color="auto" w:fill="auto"/>
            <w:textDirection w:val="tbRlV"/>
            <w:vAlign w:val="center"/>
          </w:tcPr>
          <w:p w14:paraId="1023C8FA">
            <w:pPr>
              <w:widowControl/>
              <w:ind w:left="113" w:right="113"/>
              <w:jc w:val="left"/>
              <w:rPr>
                <w:rFonts w:ascii="Times New Roman" w:hAnsi="Times New Roman"/>
                <w:kern w:val="0"/>
                <w:sz w:val="18"/>
                <w:szCs w:val="18"/>
              </w:rPr>
            </w:pPr>
          </w:p>
        </w:tc>
        <w:tc>
          <w:tcPr>
            <w:tcW w:w="294" w:type="pct"/>
            <w:vMerge w:val="continue"/>
            <w:shd w:val="clear" w:color="auto" w:fill="auto"/>
            <w:vAlign w:val="center"/>
          </w:tcPr>
          <w:p w14:paraId="47E1E0D5">
            <w:pPr>
              <w:widowControl/>
              <w:jc w:val="left"/>
              <w:rPr>
                <w:rFonts w:ascii="Times New Roman" w:hAnsi="Times New Roman"/>
                <w:kern w:val="0"/>
                <w:sz w:val="18"/>
                <w:szCs w:val="18"/>
              </w:rPr>
            </w:pPr>
          </w:p>
        </w:tc>
        <w:tc>
          <w:tcPr>
            <w:tcW w:w="1857" w:type="pct"/>
            <w:shd w:val="clear" w:color="auto" w:fill="auto"/>
            <w:noWrap/>
            <w:vAlign w:val="center"/>
          </w:tcPr>
          <w:p w14:paraId="3F7B2631">
            <w:pPr>
              <w:widowControl/>
              <w:jc w:val="center"/>
              <w:rPr>
                <w:rFonts w:ascii="Times New Roman" w:hAnsi="Times New Roman"/>
                <w:kern w:val="0"/>
                <w:sz w:val="18"/>
                <w:szCs w:val="18"/>
              </w:rPr>
            </w:pPr>
            <w:r>
              <w:rPr>
                <w:rFonts w:ascii="Times New Roman" w:hAnsi="宋体"/>
                <w:kern w:val="0"/>
                <w:sz w:val="18"/>
                <w:szCs w:val="18"/>
              </w:rPr>
              <w:t>退役士兵教育资助</w:t>
            </w:r>
          </w:p>
        </w:tc>
        <w:tc>
          <w:tcPr>
            <w:tcW w:w="719" w:type="pct"/>
            <w:shd w:val="clear" w:color="auto" w:fill="auto"/>
            <w:noWrap/>
            <w:vAlign w:val="center"/>
          </w:tcPr>
          <w:p w14:paraId="72750555">
            <w:pPr>
              <w:widowControl/>
              <w:jc w:val="center"/>
              <w:rPr>
                <w:rFonts w:ascii="Times New Roman" w:hAnsi="Times New Roman"/>
                <w:kern w:val="0"/>
                <w:sz w:val="18"/>
                <w:szCs w:val="18"/>
              </w:rPr>
            </w:pPr>
            <w:r>
              <w:rPr>
                <w:rFonts w:hint="eastAsia" w:ascii="Times New Roman" w:hAnsi="Times New Roman"/>
                <w:kern w:val="0"/>
                <w:sz w:val="18"/>
                <w:szCs w:val="18"/>
                <w:lang w:val="en-US" w:eastAsia="zh-CN"/>
              </w:rPr>
              <w:t>20</w:t>
            </w:r>
            <w:r>
              <w:rPr>
                <w:rFonts w:ascii="Times New Roman" w:hAnsi="Times New Roman"/>
                <w:kern w:val="0"/>
                <w:sz w:val="18"/>
                <w:szCs w:val="18"/>
              </w:rPr>
              <w:t>000</w:t>
            </w:r>
          </w:p>
        </w:tc>
        <w:tc>
          <w:tcPr>
            <w:tcW w:w="920" w:type="pct"/>
            <w:vMerge w:val="continue"/>
            <w:shd w:val="clear" w:color="auto" w:fill="auto"/>
            <w:noWrap/>
            <w:vAlign w:val="center"/>
          </w:tcPr>
          <w:p w14:paraId="0E5A7E6D">
            <w:pPr>
              <w:widowControl/>
              <w:jc w:val="center"/>
              <w:rPr>
                <w:rFonts w:ascii="Times New Roman" w:hAnsi="Times New Roman"/>
                <w:kern w:val="0"/>
                <w:sz w:val="18"/>
                <w:szCs w:val="18"/>
              </w:rPr>
            </w:pPr>
          </w:p>
        </w:tc>
        <w:tc>
          <w:tcPr>
            <w:tcW w:w="658" w:type="pct"/>
            <w:shd w:val="clear" w:color="auto" w:fill="auto"/>
            <w:noWrap/>
            <w:vAlign w:val="center"/>
          </w:tcPr>
          <w:p w14:paraId="40B0C87B">
            <w:pPr>
              <w:widowControl/>
              <w:jc w:val="center"/>
              <w:rPr>
                <w:rFonts w:ascii="Times New Roman" w:hAnsi="Times New Roman"/>
                <w:kern w:val="0"/>
                <w:sz w:val="18"/>
                <w:szCs w:val="18"/>
              </w:rPr>
            </w:pPr>
            <w:r>
              <w:rPr>
                <w:rFonts w:ascii="Times New Roman" w:hAnsi="宋体"/>
                <w:kern w:val="0"/>
                <w:sz w:val="18"/>
                <w:szCs w:val="18"/>
              </w:rPr>
              <w:t>全学年</w:t>
            </w:r>
          </w:p>
        </w:tc>
      </w:tr>
      <w:tr w14:paraId="42FEB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5" w:hRule="exact"/>
          <w:jc w:val="center"/>
        </w:trPr>
        <w:tc>
          <w:tcPr>
            <w:tcW w:w="266" w:type="pct"/>
            <w:shd w:val="clear" w:color="auto" w:fill="auto"/>
            <w:noWrap/>
            <w:vAlign w:val="center"/>
          </w:tcPr>
          <w:p w14:paraId="1F80C36A">
            <w:pPr>
              <w:widowControl/>
              <w:jc w:val="center"/>
              <w:rPr>
                <w:rFonts w:ascii="Times New Roman" w:hAnsi="Times New Roman"/>
                <w:kern w:val="0"/>
                <w:sz w:val="18"/>
                <w:szCs w:val="18"/>
              </w:rPr>
            </w:pPr>
            <w:r>
              <w:rPr>
                <w:rFonts w:hint="eastAsia" w:ascii="Times New Roman" w:hAnsi="Times New Roman"/>
                <w:kern w:val="0"/>
                <w:sz w:val="18"/>
                <w:szCs w:val="18"/>
              </w:rPr>
              <w:t>7</w:t>
            </w:r>
          </w:p>
        </w:tc>
        <w:tc>
          <w:tcPr>
            <w:tcW w:w="283" w:type="pct"/>
            <w:vMerge w:val="continue"/>
            <w:shd w:val="clear" w:color="auto" w:fill="auto"/>
            <w:textDirection w:val="tbRlV"/>
            <w:vAlign w:val="center"/>
          </w:tcPr>
          <w:p w14:paraId="29D58D21">
            <w:pPr>
              <w:widowControl/>
              <w:ind w:left="113" w:right="113"/>
              <w:jc w:val="left"/>
              <w:rPr>
                <w:rFonts w:ascii="Times New Roman" w:hAnsi="Times New Roman"/>
                <w:kern w:val="0"/>
                <w:sz w:val="18"/>
                <w:szCs w:val="18"/>
              </w:rPr>
            </w:pPr>
          </w:p>
        </w:tc>
        <w:tc>
          <w:tcPr>
            <w:tcW w:w="294" w:type="pct"/>
            <w:vMerge w:val="continue"/>
            <w:shd w:val="clear" w:color="auto" w:fill="auto"/>
            <w:vAlign w:val="center"/>
          </w:tcPr>
          <w:p w14:paraId="0093F9BE">
            <w:pPr>
              <w:widowControl/>
              <w:jc w:val="left"/>
              <w:rPr>
                <w:rFonts w:ascii="Times New Roman" w:hAnsi="Times New Roman"/>
                <w:kern w:val="0"/>
                <w:sz w:val="18"/>
                <w:szCs w:val="18"/>
              </w:rPr>
            </w:pPr>
          </w:p>
        </w:tc>
        <w:tc>
          <w:tcPr>
            <w:tcW w:w="1857" w:type="pct"/>
            <w:shd w:val="clear" w:color="auto" w:fill="auto"/>
            <w:noWrap/>
            <w:vAlign w:val="center"/>
          </w:tcPr>
          <w:p w14:paraId="47E09DD4">
            <w:pPr>
              <w:widowControl/>
              <w:jc w:val="center"/>
              <w:rPr>
                <w:rFonts w:ascii="Times New Roman" w:hAnsi="宋体"/>
                <w:kern w:val="0"/>
                <w:sz w:val="18"/>
                <w:szCs w:val="18"/>
              </w:rPr>
            </w:pPr>
            <w:r>
              <w:rPr>
                <w:rFonts w:hint="eastAsia" w:ascii="Times New Roman" w:hAnsi="宋体"/>
                <w:kern w:val="0"/>
                <w:sz w:val="18"/>
                <w:szCs w:val="18"/>
              </w:rPr>
              <w:t>退役士兵助学金</w:t>
            </w:r>
          </w:p>
        </w:tc>
        <w:tc>
          <w:tcPr>
            <w:tcW w:w="719" w:type="pct"/>
            <w:shd w:val="clear" w:color="auto" w:fill="auto"/>
            <w:noWrap/>
            <w:vAlign w:val="center"/>
          </w:tcPr>
          <w:p w14:paraId="0F13A383">
            <w:pPr>
              <w:widowControl/>
              <w:jc w:val="center"/>
              <w:rPr>
                <w:rFonts w:ascii="Times New Roman" w:hAnsi="Times New Roman"/>
                <w:kern w:val="0"/>
                <w:sz w:val="18"/>
                <w:szCs w:val="18"/>
              </w:rPr>
            </w:pPr>
            <w:r>
              <w:rPr>
                <w:rFonts w:hint="eastAsia" w:ascii="Times New Roman" w:hAnsi="Times New Roman"/>
                <w:kern w:val="0"/>
                <w:sz w:val="18"/>
                <w:szCs w:val="18"/>
              </w:rPr>
              <w:t>3</w:t>
            </w:r>
            <w:r>
              <w:rPr>
                <w:rFonts w:hint="eastAsia" w:ascii="Times New Roman" w:hAnsi="Times New Roman"/>
                <w:kern w:val="0"/>
                <w:sz w:val="18"/>
                <w:szCs w:val="18"/>
                <w:lang w:val="en-US" w:eastAsia="zh-CN"/>
              </w:rPr>
              <w:t>7</w:t>
            </w:r>
            <w:r>
              <w:rPr>
                <w:rFonts w:ascii="Times New Roman" w:hAnsi="Times New Roman"/>
                <w:kern w:val="0"/>
                <w:sz w:val="18"/>
                <w:szCs w:val="18"/>
              </w:rPr>
              <w:t>00</w:t>
            </w:r>
          </w:p>
        </w:tc>
        <w:tc>
          <w:tcPr>
            <w:tcW w:w="920" w:type="pct"/>
            <w:shd w:val="clear" w:color="auto" w:fill="auto"/>
            <w:noWrap/>
            <w:vAlign w:val="center"/>
          </w:tcPr>
          <w:p w14:paraId="7F74A131">
            <w:pPr>
              <w:widowControl/>
              <w:jc w:val="center"/>
              <w:rPr>
                <w:rFonts w:ascii="Times New Roman" w:hAnsi="Times New Roman"/>
                <w:kern w:val="0"/>
                <w:sz w:val="18"/>
                <w:szCs w:val="18"/>
              </w:rPr>
            </w:pPr>
            <w:r>
              <w:rPr>
                <w:rFonts w:hint="eastAsia" w:ascii="Times New Roman" w:hAnsi="Times New Roman"/>
                <w:kern w:val="0"/>
                <w:sz w:val="18"/>
                <w:szCs w:val="18"/>
              </w:rPr>
              <w:t>学生处（武装部）</w:t>
            </w:r>
          </w:p>
        </w:tc>
        <w:tc>
          <w:tcPr>
            <w:tcW w:w="658" w:type="pct"/>
            <w:shd w:val="clear" w:color="auto" w:fill="auto"/>
            <w:noWrap/>
            <w:vAlign w:val="center"/>
          </w:tcPr>
          <w:p w14:paraId="3858D561">
            <w:pPr>
              <w:widowControl/>
              <w:jc w:val="center"/>
              <w:rPr>
                <w:rFonts w:ascii="Times New Roman" w:hAnsi="宋体"/>
                <w:kern w:val="0"/>
                <w:sz w:val="18"/>
                <w:szCs w:val="18"/>
              </w:rPr>
            </w:pPr>
            <w:r>
              <w:rPr>
                <w:rFonts w:hint="eastAsia" w:ascii="Times New Roman" w:hAnsi="宋体"/>
                <w:kern w:val="0"/>
                <w:sz w:val="18"/>
                <w:szCs w:val="18"/>
              </w:rPr>
              <w:t>退役后</w:t>
            </w:r>
          </w:p>
        </w:tc>
      </w:tr>
      <w:tr w14:paraId="5278B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1" w:hRule="exact"/>
          <w:jc w:val="center"/>
        </w:trPr>
        <w:tc>
          <w:tcPr>
            <w:tcW w:w="266" w:type="pct"/>
            <w:shd w:val="clear" w:color="auto" w:fill="auto"/>
            <w:noWrap/>
            <w:vAlign w:val="center"/>
          </w:tcPr>
          <w:p w14:paraId="40F4991D">
            <w:pPr>
              <w:widowControl/>
              <w:jc w:val="center"/>
              <w:rPr>
                <w:rFonts w:ascii="Times New Roman" w:hAnsi="Times New Roman"/>
                <w:kern w:val="0"/>
                <w:sz w:val="18"/>
                <w:szCs w:val="18"/>
              </w:rPr>
            </w:pPr>
            <w:r>
              <w:rPr>
                <w:rFonts w:ascii="Times New Roman" w:hAnsi="Times New Roman"/>
                <w:kern w:val="0"/>
                <w:sz w:val="18"/>
                <w:szCs w:val="18"/>
              </w:rPr>
              <w:t>8</w:t>
            </w:r>
          </w:p>
        </w:tc>
        <w:tc>
          <w:tcPr>
            <w:tcW w:w="283" w:type="pct"/>
            <w:vMerge w:val="continue"/>
            <w:shd w:val="clear" w:color="auto" w:fill="auto"/>
            <w:textDirection w:val="tbRlV"/>
            <w:vAlign w:val="center"/>
          </w:tcPr>
          <w:p w14:paraId="02A2BDA3">
            <w:pPr>
              <w:widowControl/>
              <w:ind w:left="113" w:right="113"/>
              <w:jc w:val="left"/>
              <w:rPr>
                <w:rFonts w:ascii="Times New Roman" w:hAnsi="Times New Roman"/>
                <w:kern w:val="0"/>
                <w:sz w:val="18"/>
                <w:szCs w:val="18"/>
              </w:rPr>
            </w:pPr>
          </w:p>
        </w:tc>
        <w:tc>
          <w:tcPr>
            <w:tcW w:w="294" w:type="pct"/>
            <w:shd w:val="clear" w:color="auto" w:fill="auto"/>
            <w:noWrap/>
            <w:vAlign w:val="center"/>
          </w:tcPr>
          <w:p w14:paraId="3851D05C">
            <w:pPr>
              <w:widowControl/>
              <w:jc w:val="center"/>
              <w:rPr>
                <w:rFonts w:ascii="Times New Roman" w:hAnsi="Times New Roman"/>
                <w:kern w:val="0"/>
                <w:sz w:val="18"/>
                <w:szCs w:val="18"/>
              </w:rPr>
            </w:pPr>
            <w:r>
              <w:rPr>
                <w:rFonts w:ascii="Times New Roman" w:hAnsi="宋体"/>
                <w:kern w:val="0"/>
                <w:sz w:val="18"/>
                <w:szCs w:val="18"/>
              </w:rPr>
              <w:t>贷</w:t>
            </w:r>
          </w:p>
        </w:tc>
        <w:tc>
          <w:tcPr>
            <w:tcW w:w="1857" w:type="pct"/>
            <w:shd w:val="clear" w:color="auto" w:fill="auto"/>
            <w:noWrap/>
            <w:vAlign w:val="center"/>
          </w:tcPr>
          <w:p w14:paraId="35B33177">
            <w:pPr>
              <w:widowControl/>
              <w:jc w:val="center"/>
              <w:rPr>
                <w:rFonts w:ascii="Times New Roman" w:hAnsi="Times New Roman"/>
                <w:kern w:val="0"/>
                <w:sz w:val="18"/>
                <w:szCs w:val="18"/>
              </w:rPr>
            </w:pPr>
            <w:r>
              <w:rPr>
                <w:rFonts w:ascii="Times New Roman" w:hAnsi="宋体"/>
                <w:kern w:val="0"/>
                <w:sz w:val="18"/>
                <w:szCs w:val="18"/>
              </w:rPr>
              <w:t>生源地信用助学贷款</w:t>
            </w:r>
          </w:p>
        </w:tc>
        <w:tc>
          <w:tcPr>
            <w:tcW w:w="719" w:type="pct"/>
            <w:shd w:val="clear" w:color="auto" w:fill="auto"/>
            <w:noWrap/>
            <w:vAlign w:val="center"/>
          </w:tcPr>
          <w:p w14:paraId="367D7D1F">
            <w:pPr>
              <w:widowControl/>
              <w:jc w:val="center"/>
              <w:rPr>
                <w:rFonts w:ascii="Times New Roman" w:hAnsi="Times New Roman"/>
                <w:kern w:val="0"/>
                <w:sz w:val="18"/>
                <w:szCs w:val="18"/>
              </w:rPr>
            </w:pPr>
            <w:r>
              <w:rPr>
                <w:rFonts w:hint="eastAsia" w:ascii="Times New Roman" w:hAnsi="Times New Roman"/>
                <w:kern w:val="0"/>
                <w:sz w:val="18"/>
                <w:szCs w:val="18"/>
                <w:lang w:val="en-US" w:eastAsia="zh-CN"/>
              </w:rPr>
              <w:t>20</w:t>
            </w:r>
            <w:r>
              <w:rPr>
                <w:rFonts w:ascii="Times New Roman" w:hAnsi="Times New Roman"/>
                <w:kern w:val="0"/>
                <w:sz w:val="18"/>
                <w:szCs w:val="18"/>
              </w:rPr>
              <w:t>000</w:t>
            </w:r>
          </w:p>
        </w:tc>
        <w:tc>
          <w:tcPr>
            <w:tcW w:w="920" w:type="pct"/>
            <w:shd w:val="clear" w:color="auto" w:fill="auto"/>
            <w:noWrap/>
            <w:vAlign w:val="center"/>
          </w:tcPr>
          <w:p w14:paraId="0735CE67">
            <w:pPr>
              <w:widowControl/>
              <w:jc w:val="center"/>
              <w:rPr>
                <w:rFonts w:ascii="Times New Roman" w:hAnsi="宋体"/>
                <w:kern w:val="0"/>
                <w:sz w:val="18"/>
                <w:szCs w:val="18"/>
              </w:rPr>
            </w:pPr>
            <w:r>
              <w:rPr>
                <w:rFonts w:ascii="Times New Roman" w:hAnsi="宋体"/>
                <w:kern w:val="0"/>
                <w:sz w:val="18"/>
                <w:szCs w:val="18"/>
              </w:rPr>
              <w:t>生源地学生资助</w:t>
            </w:r>
          </w:p>
          <w:p w14:paraId="363C0B7A">
            <w:pPr>
              <w:widowControl/>
              <w:jc w:val="center"/>
              <w:rPr>
                <w:rFonts w:ascii="Times New Roman" w:hAnsi="Times New Roman"/>
                <w:kern w:val="0"/>
                <w:sz w:val="18"/>
                <w:szCs w:val="18"/>
              </w:rPr>
            </w:pPr>
            <w:r>
              <w:rPr>
                <w:rFonts w:ascii="Times New Roman" w:hAnsi="宋体"/>
                <w:kern w:val="0"/>
                <w:sz w:val="18"/>
                <w:szCs w:val="18"/>
              </w:rPr>
              <w:t>管理中心</w:t>
            </w:r>
          </w:p>
        </w:tc>
        <w:tc>
          <w:tcPr>
            <w:tcW w:w="658" w:type="pct"/>
            <w:shd w:val="clear" w:color="auto" w:fill="auto"/>
            <w:noWrap/>
            <w:vAlign w:val="center"/>
          </w:tcPr>
          <w:p w14:paraId="38911ACB">
            <w:pPr>
              <w:widowControl/>
              <w:jc w:val="center"/>
              <w:rPr>
                <w:rFonts w:ascii="Times New Roman" w:hAnsi="Times New Roman"/>
                <w:kern w:val="0"/>
                <w:sz w:val="18"/>
                <w:szCs w:val="18"/>
              </w:rPr>
            </w:pPr>
            <w:r>
              <w:rPr>
                <w:rFonts w:ascii="Times New Roman" w:hAnsi="Times New Roman"/>
                <w:kern w:val="0"/>
                <w:sz w:val="18"/>
                <w:szCs w:val="18"/>
              </w:rPr>
              <w:t>6</w:t>
            </w:r>
            <w:r>
              <w:rPr>
                <w:rFonts w:ascii="Times New Roman" w:hAnsi="宋体"/>
                <w:kern w:val="0"/>
                <w:sz w:val="18"/>
                <w:szCs w:val="18"/>
              </w:rPr>
              <w:t>月</w:t>
            </w:r>
            <w:r>
              <w:rPr>
                <w:rFonts w:ascii="Times New Roman" w:hAnsi="Times New Roman"/>
                <w:kern w:val="0"/>
                <w:sz w:val="18"/>
                <w:szCs w:val="18"/>
              </w:rPr>
              <w:t>1</w:t>
            </w:r>
            <w:r>
              <w:rPr>
                <w:rFonts w:ascii="Times New Roman" w:hAnsi="宋体"/>
                <w:kern w:val="0"/>
                <w:sz w:val="18"/>
                <w:szCs w:val="18"/>
              </w:rPr>
              <w:t>日</w:t>
            </w:r>
            <w:r>
              <w:rPr>
                <w:rFonts w:ascii="Times New Roman" w:hAnsi="Times New Roman"/>
                <w:kern w:val="0"/>
                <w:sz w:val="18"/>
                <w:szCs w:val="18"/>
              </w:rPr>
              <w:t>-</w:t>
            </w:r>
          </w:p>
          <w:p w14:paraId="31BD9E8F">
            <w:pPr>
              <w:widowControl/>
              <w:jc w:val="center"/>
              <w:rPr>
                <w:rFonts w:ascii="Times New Roman" w:hAnsi="Times New Roman"/>
                <w:kern w:val="0"/>
                <w:sz w:val="18"/>
                <w:szCs w:val="18"/>
              </w:rPr>
            </w:pPr>
            <w:r>
              <w:rPr>
                <w:rFonts w:hint="eastAsia" w:ascii="Times New Roman" w:hAnsi="Times New Roman"/>
                <w:kern w:val="0"/>
                <w:sz w:val="18"/>
                <w:szCs w:val="18"/>
              </w:rPr>
              <w:t>9</w:t>
            </w:r>
            <w:r>
              <w:rPr>
                <w:rFonts w:ascii="Times New Roman" w:hAnsi="宋体"/>
                <w:kern w:val="0"/>
                <w:sz w:val="18"/>
                <w:szCs w:val="18"/>
              </w:rPr>
              <w:t>月</w:t>
            </w:r>
            <w:r>
              <w:rPr>
                <w:rFonts w:hint="eastAsia" w:ascii="Times New Roman" w:hAnsi="Times New Roman"/>
                <w:kern w:val="0"/>
                <w:sz w:val="18"/>
                <w:szCs w:val="18"/>
              </w:rPr>
              <w:t>20</w:t>
            </w:r>
            <w:r>
              <w:rPr>
                <w:rFonts w:ascii="Times New Roman" w:hAnsi="宋体"/>
                <w:kern w:val="0"/>
                <w:sz w:val="18"/>
                <w:szCs w:val="18"/>
              </w:rPr>
              <w:t>日</w:t>
            </w:r>
          </w:p>
        </w:tc>
      </w:tr>
      <w:tr w14:paraId="64F25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7" w:hRule="exact"/>
          <w:jc w:val="center"/>
        </w:trPr>
        <w:tc>
          <w:tcPr>
            <w:tcW w:w="266" w:type="pct"/>
            <w:shd w:val="clear" w:color="auto" w:fill="auto"/>
            <w:noWrap/>
            <w:vAlign w:val="center"/>
          </w:tcPr>
          <w:p w14:paraId="7B5F482A">
            <w:pPr>
              <w:widowControl/>
              <w:jc w:val="center"/>
              <w:rPr>
                <w:rFonts w:ascii="Times New Roman" w:hAnsi="Times New Roman"/>
                <w:kern w:val="0"/>
                <w:sz w:val="18"/>
                <w:szCs w:val="18"/>
              </w:rPr>
            </w:pPr>
            <w:r>
              <w:rPr>
                <w:rFonts w:ascii="Times New Roman" w:hAnsi="Times New Roman"/>
                <w:kern w:val="0"/>
                <w:sz w:val="18"/>
                <w:szCs w:val="18"/>
              </w:rPr>
              <w:t>9</w:t>
            </w:r>
          </w:p>
        </w:tc>
        <w:tc>
          <w:tcPr>
            <w:tcW w:w="283" w:type="pct"/>
            <w:vMerge w:val="restart"/>
            <w:shd w:val="clear" w:color="auto" w:fill="auto"/>
            <w:textDirection w:val="tbRlV"/>
            <w:vAlign w:val="center"/>
          </w:tcPr>
          <w:p w14:paraId="11605DCF">
            <w:pPr>
              <w:widowControl/>
              <w:ind w:left="113" w:right="113"/>
              <w:jc w:val="center"/>
              <w:rPr>
                <w:rFonts w:ascii="Times New Roman" w:hAnsi="Times New Roman"/>
                <w:kern w:val="0"/>
                <w:sz w:val="18"/>
                <w:szCs w:val="18"/>
              </w:rPr>
            </w:pPr>
            <w:r>
              <w:rPr>
                <w:rFonts w:hint="eastAsia" w:ascii="Times New Roman" w:hAnsi="Times New Roman"/>
                <w:kern w:val="0"/>
                <w:sz w:val="18"/>
                <w:szCs w:val="18"/>
              </w:rPr>
              <w:t>市级</w:t>
            </w:r>
          </w:p>
        </w:tc>
        <w:tc>
          <w:tcPr>
            <w:tcW w:w="294" w:type="pct"/>
            <w:vMerge w:val="restart"/>
            <w:shd w:val="clear" w:color="auto" w:fill="auto"/>
            <w:vAlign w:val="center"/>
          </w:tcPr>
          <w:p w14:paraId="38FB8D11">
            <w:pPr>
              <w:jc w:val="center"/>
              <w:rPr>
                <w:rFonts w:ascii="Times New Roman" w:hAnsi="Times New Roman"/>
                <w:sz w:val="18"/>
                <w:szCs w:val="18"/>
              </w:rPr>
            </w:pPr>
            <w:r>
              <w:rPr>
                <w:rFonts w:hint="eastAsia" w:ascii="Times New Roman" w:hAnsi="Times New Roman"/>
                <w:sz w:val="18"/>
                <w:szCs w:val="18"/>
              </w:rPr>
              <w:t>助</w:t>
            </w:r>
          </w:p>
        </w:tc>
        <w:tc>
          <w:tcPr>
            <w:tcW w:w="1857" w:type="pct"/>
            <w:shd w:val="clear" w:color="auto" w:fill="auto"/>
            <w:noWrap/>
            <w:vAlign w:val="center"/>
          </w:tcPr>
          <w:p w14:paraId="255F87DD">
            <w:pPr>
              <w:widowControl/>
              <w:jc w:val="center"/>
              <w:rPr>
                <w:rFonts w:ascii="Times New Roman" w:hAnsi="Times New Roman"/>
                <w:kern w:val="0"/>
                <w:sz w:val="18"/>
                <w:szCs w:val="18"/>
              </w:rPr>
            </w:pPr>
            <w:r>
              <w:rPr>
                <w:rFonts w:ascii="Times New Roman" w:hAnsi="宋体"/>
                <w:kern w:val="0"/>
                <w:sz w:val="18"/>
                <w:szCs w:val="18"/>
              </w:rPr>
              <w:t>重庆籍家庭经济困难毕业生到扶贫重点工作区县乡镇事业单位就业资助</w:t>
            </w:r>
          </w:p>
        </w:tc>
        <w:tc>
          <w:tcPr>
            <w:tcW w:w="719" w:type="pct"/>
            <w:shd w:val="clear" w:color="auto" w:fill="auto"/>
            <w:noWrap/>
            <w:vAlign w:val="center"/>
          </w:tcPr>
          <w:p w14:paraId="5CEBF616">
            <w:pPr>
              <w:widowControl/>
              <w:jc w:val="center"/>
              <w:rPr>
                <w:rFonts w:ascii="Times New Roman" w:hAnsi="Times New Roman"/>
                <w:kern w:val="0"/>
                <w:sz w:val="18"/>
                <w:szCs w:val="18"/>
              </w:rPr>
            </w:pPr>
            <w:r>
              <w:rPr>
                <w:rFonts w:ascii="Times New Roman" w:hAnsi="Times New Roman"/>
                <w:kern w:val="0"/>
                <w:sz w:val="18"/>
                <w:szCs w:val="18"/>
              </w:rPr>
              <w:t>6000</w:t>
            </w:r>
          </w:p>
        </w:tc>
        <w:tc>
          <w:tcPr>
            <w:tcW w:w="920" w:type="pct"/>
            <w:shd w:val="clear" w:color="auto" w:fill="auto"/>
            <w:noWrap/>
            <w:vAlign w:val="center"/>
          </w:tcPr>
          <w:p w14:paraId="634C8ACC">
            <w:pPr>
              <w:widowControl/>
              <w:jc w:val="center"/>
              <w:rPr>
                <w:rFonts w:ascii="Times New Roman" w:hAnsi="宋体"/>
                <w:kern w:val="0"/>
                <w:sz w:val="18"/>
                <w:szCs w:val="18"/>
              </w:rPr>
            </w:pPr>
            <w:r>
              <w:rPr>
                <w:rFonts w:ascii="Times New Roman" w:hAnsi="宋体"/>
                <w:kern w:val="0"/>
                <w:sz w:val="18"/>
                <w:szCs w:val="18"/>
              </w:rPr>
              <w:t>就业地学生资助</w:t>
            </w:r>
          </w:p>
          <w:p w14:paraId="0A75A807">
            <w:pPr>
              <w:widowControl/>
              <w:jc w:val="center"/>
              <w:rPr>
                <w:rFonts w:ascii="Times New Roman" w:hAnsi="Times New Roman"/>
                <w:kern w:val="0"/>
                <w:sz w:val="18"/>
                <w:szCs w:val="18"/>
              </w:rPr>
            </w:pPr>
            <w:r>
              <w:rPr>
                <w:rFonts w:ascii="Times New Roman" w:hAnsi="宋体"/>
                <w:kern w:val="0"/>
                <w:sz w:val="18"/>
                <w:szCs w:val="18"/>
              </w:rPr>
              <w:t>管理中心</w:t>
            </w:r>
          </w:p>
        </w:tc>
        <w:tc>
          <w:tcPr>
            <w:tcW w:w="658" w:type="pct"/>
            <w:shd w:val="clear" w:color="auto" w:fill="auto"/>
            <w:noWrap/>
            <w:vAlign w:val="center"/>
          </w:tcPr>
          <w:p w14:paraId="5EBBC7F1">
            <w:pPr>
              <w:widowControl/>
              <w:jc w:val="center"/>
              <w:rPr>
                <w:rFonts w:ascii="Times New Roman" w:hAnsi="Times New Roman"/>
                <w:kern w:val="0"/>
                <w:sz w:val="18"/>
                <w:szCs w:val="18"/>
              </w:rPr>
            </w:pPr>
            <w:r>
              <w:rPr>
                <w:rFonts w:ascii="Times New Roman" w:hAnsi="Times New Roman"/>
                <w:kern w:val="0"/>
                <w:sz w:val="18"/>
                <w:szCs w:val="18"/>
              </w:rPr>
              <w:t>8</w:t>
            </w:r>
            <w:r>
              <w:rPr>
                <w:rFonts w:ascii="Times New Roman" w:hAnsi="宋体"/>
                <w:kern w:val="0"/>
                <w:sz w:val="18"/>
                <w:szCs w:val="18"/>
              </w:rPr>
              <w:t>月</w:t>
            </w:r>
            <w:r>
              <w:rPr>
                <w:rFonts w:ascii="Times New Roman" w:hAnsi="Times New Roman"/>
                <w:kern w:val="0"/>
                <w:sz w:val="18"/>
                <w:szCs w:val="18"/>
              </w:rPr>
              <w:t>31</w:t>
            </w:r>
            <w:r>
              <w:rPr>
                <w:rFonts w:ascii="Times New Roman" w:hAnsi="宋体"/>
                <w:kern w:val="0"/>
                <w:sz w:val="18"/>
                <w:szCs w:val="18"/>
              </w:rPr>
              <w:t>日前</w:t>
            </w:r>
          </w:p>
        </w:tc>
      </w:tr>
      <w:tr w14:paraId="456C4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5" w:hRule="exact"/>
          <w:jc w:val="center"/>
        </w:trPr>
        <w:tc>
          <w:tcPr>
            <w:tcW w:w="266" w:type="pct"/>
            <w:shd w:val="clear" w:color="auto" w:fill="auto"/>
            <w:noWrap/>
            <w:vAlign w:val="center"/>
          </w:tcPr>
          <w:p w14:paraId="4064DFE9">
            <w:pPr>
              <w:widowControl/>
              <w:jc w:val="center"/>
              <w:rPr>
                <w:rFonts w:ascii="Times New Roman" w:hAnsi="Times New Roman"/>
                <w:kern w:val="0"/>
                <w:sz w:val="18"/>
                <w:szCs w:val="18"/>
              </w:rPr>
            </w:pPr>
            <w:r>
              <w:rPr>
                <w:rFonts w:ascii="Times New Roman" w:hAnsi="Times New Roman"/>
                <w:kern w:val="0"/>
                <w:sz w:val="18"/>
                <w:szCs w:val="18"/>
              </w:rPr>
              <w:t>10</w:t>
            </w:r>
          </w:p>
        </w:tc>
        <w:tc>
          <w:tcPr>
            <w:tcW w:w="283" w:type="pct"/>
            <w:vMerge w:val="continue"/>
            <w:shd w:val="clear" w:color="auto" w:fill="auto"/>
            <w:textDirection w:val="tbRlV"/>
            <w:vAlign w:val="center"/>
          </w:tcPr>
          <w:p w14:paraId="78EEBB7E">
            <w:pPr>
              <w:widowControl/>
              <w:ind w:left="113" w:right="113"/>
              <w:jc w:val="left"/>
              <w:rPr>
                <w:rFonts w:ascii="Times New Roman" w:hAnsi="Times New Roman"/>
                <w:kern w:val="0"/>
                <w:sz w:val="18"/>
                <w:szCs w:val="18"/>
              </w:rPr>
            </w:pPr>
          </w:p>
        </w:tc>
        <w:tc>
          <w:tcPr>
            <w:tcW w:w="294" w:type="pct"/>
            <w:vMerge w:val="continue"/>
            <w:shd w:val="clear" w:color="auto" w:fill="auto"/>
            <w:vAlign w:val="center"/>
          </w:tcPr>
          <w:p w14:paraId="799BC668">
            <w:pPr>
              <w:widowControl/>
              <w:jc w:val="left"/>
              <w:rPr>
                <w:rFonts w:ascii="Times New Roman" w:hAnsi="Times New Roman"/>
                <w:kern w:val="0"/>
                <w:sz w:val="18"/>
                <w:szCs w:val="18"/>
              </w:rPr>
            </w:pPr>
          </w:p>
        </w:tc>
        <w:tc>
          <w:tcPr>
            <w:tcW w:w="1857" w:type="pct"/>
            <w:shd w:val="clear" w:color="auto" w:fill="auto"/>
            <w:noWrap/>
            <w:vAlign w:val="center"/>
          </w:tcPr>
          <w:p w14:paraId="68178AE0">
            <w:pPr>
              <w:widowControl/>
              <w:jc w:val="center"/>
              <w:rPr>
                <w:rFonts w:ascii="Times New Roman" w:hAnsi="Times New Roman"/>
                <w:kern w:val="0"/>
                <w:sz w:val="18"/>
                <w:szCs w:val="18"/>
              </w:rPr>
            </w:pPr>
            <w:r>
              <w:rPr>
                <w:rFonts w:ascii="Times New Roman" w:hAnsi="宋体"/>
                <w:kern w:val="0"/>
                <w:sz w:val="18"/>
                <w:szCs w:val="18"/>
              </w:rPr>
              <w:t>在校毕业生求职创业补贴</w:t>
            </w:r>
          </w:p>
        </w:tc>
        <w:tc>
          <w:tcPr>
            <w:tcW w:w="719" w:type="pct"/>
            <w:shd w:val="clear" w:color="auto" w:fill="auto"/>
            <w:noWrap/>
            <w:vAlign w:val="center"/>
          </w:tcPr>
          <w:p w14:paraId="6A37A065">
            <w:pPr>
              <w:widowControl/>
              <w:jc w:val="center"/>
              <w:rPr>
                <w:rFonts w:ascii="Times New Roman" w:hAnsi="Times New Roman"/>
                <w:kern w:val="0"/>
                <w:sz w:val="18"/>
                <w:szCs w:val="18"/>
              </w:rPr>
            </w:pPr>
            <w:r>
              <w:rPr>
                <w:rFonts w:ascii="Times New Roman" w:hAnsi="Times New Roman"/>
                <w:kern w:val="0"/>
                <w:sz w:val="18"/>
                <w:szCs w:val="18"/>
              </w:rPr>
              <w:t>800</w:t>
            </w:r>
          </w:p>
        </w:tc>
        <w:tc>
          <w:tcPr>
            <w:tcW w:w="920" w:type="pct"/>
            <w:shd w:val="clear" w:color="auto" w:fill="auto"/>
            <w:noWrap/>
            <w:vAlign w:val="center"/>
          </w:tcPr>
          <w:p w14:paraId="7311278B">
            <w:pPr>
              <w:widowControl/>
              <w:jc w:val="center"/>
              <w:rPr>
                <w:rFonts w:ascii="Times New Roman" w:hAnsi="Times New Roman"/>
                <w:kern w:val="0"/>
                <w:sz w:val="18"/>
                <w:szCs w:val="18"/>
              </w:rPr>
            </w:pPr>
            <w:r>
              <w:rPr>
                <w:rFonts w:ascii="Times New Roman" w:hAnsi="宋体"/>
                <w:kern w:val="0"/>
                <w:sz w:val="18"/>
                <w:szCs w:val="18"/>
              </w:rPr>
              <w:t>重庆就业网</w:t>
            </w:r>
            <w:r>
              <w:rPr>
                <w:rFonts w:ascii="Times New Roman" w:hAnsi="Times New Roman"/>
                <w:kern w:val="0"/>
                <w:sz w:val="18"/>
                <w:szCs w:val="18"/>
              </w:rPr>
              <w:t>→</w:t>
            </w:r>
          </w:p>
          <w:p w14:paraId="7426EC10">
            <w:pPr>
              <w:widowControl/>
              <w:jc w:val="center"/>
              <w:rPr>
                <w:rFonts w:ascii="Times New Roman" w:hAnsi="Times New Roman"/>
                <w:kern w:val="0"/>
                <w:sz w:val="18"/>
                <w:szCs w:val="18"/>
              </w:rPr>
            </w:pPr>
            <w:r>
              <w:rPr>
                <w:rFonts w:ascii="Times New Roman" w:hAnsi="宋体"/>
                <w:kern w:val="0"/>
                <w:sz w:val="18"/>
                <w:szCs w:val="18"/>
              </w:rPr>
              <w:t>招生就业处</w:t>
            </w:r>
          </w:p>
        </w:tc>
        <w:tc>
          <w:tcPr>
            <w:tcW w:w="658" w:type="pct"/>
            <w:shd w:val="clear" w:color="auto" w:fill="auto"/>
            <w:noWrap/>
            <w:vAlign w:val="center"/>
          </w:tcPr>
          <w:p w14:paraId="143B29A9">
            <w:pPr>
              <w:widowControl/>
              <w:jc w:val="center"/>
              <w:rPr>
                <w:rFonts w:ascii="Times New Roman" w:hAnsi="宋体"/>
                <w:kern w:val="0"/>
                <w:sz w:val="18"/>
                <w:szCs w:val="18"/>
              </w:rPr>
            </w:pPr>
            <w:r>
              <w:rPr>
                <w:rFonts w:ascii="Times New Roman" w:hAnsi="Times New Roman"/>
                <w:kern w:val="0"/>
                <w:sz w:val="18"/>
                <w:szCs w:val="18"/>
              </w:rPr>
              <w:t>3</w:t>
            </w:r>
            <w:r>
              <w:rPr>
                <w:rFonts w:ascii="Times New Roman" w:hAnsi="宋体"/>
                <w:kern w:val="0"/>
                <w:sz w:val="18"/>
                <w:szCs w:val="18"/>
              </w:rPr>
              <w:t>月</w:t>
            </w:r>
            <w:r>
              <w:rPr>
                <w:rFonts w:hint="eastAsia" w:ascii="Times New Roman" w:hAnsi="宋体"/>
                <w:kern w:val="0"/>
                <w:sz w:val="18"/>
                <w:szCs w:val="18"/>
              </w:rPr>
              <w:t>-</w:t>
            </w:r>
            <w:r>
              <w:rPr>
                <w:rFonts w:ascii="Times New Roman" w:hAnsi="Times New Roman"/>
                <w:kern w:val="0"/>
                <w:sz w:val="18"/>
                <w:szCs w:val="18"/>
              </w:rPr>
              <w:t>5</w:t>
            </w:r>
            <w:r>
              <w:rPr>
                <w:rFonts w:ascii="Times New Roman" w:hAnsi="宋体"/>
                <w:kern w:val="0"/>
                <w:sz w:val="18"/>
                <w:szCs w:val="18"/>
              </w:rPr>
              <w:t>月</w:t>
            </w:r>
          </w:p>
          <w:p w14:paraId="3CB9F802">
            <w:pPr>
              <w:widowControl/>
              <w:jc w:val="center"/>
              <w:rPr>
                <w:rFonts w:ascii="Times New Roman" w:hAnsi="Times New Roman"/>
                <w:kern w:val="0"/>
                <w:sz w:val="18"/>
                <w:szCs w:val="18"/>
              </w:rPr>
            </w:pPr>
            <w:r>
              <w:rPr>
                <w:rFonts w:hint="eastAsia" w:ascii="Times New Roman" w:hAnsi="宋体"/>
                <w:kern w:val="0"/>
                <w:sz w:val="18"/>
                <w:szCs w:val="18"/>
              </w:rPr>
              <w:t>9月-</w:t>
            </w:r>
            <w:r>
              <w:rPr>
                <w:rFonts w:ascii="Times New Roman" w:hAnsi="宋体"/>
                <w:kern w:val="0"/>
                <w:sz w:val="18"/>
                <w:szCs w:val="18"/>
              </w:rPr>
              <w:t>11</w:t>
            </w:r>
            <w:r>
              <w:rPr>
                <w:rFonts w:hint="eastAsia" w:ascii="Times New Roman" w:hAnsi="宋体"/>
                <w:kern w:val="0"/>
                <w:sz w:val="18"/>
                <w:szCs w:val="18"/>
              </w:rPr>
              <w:t>月</w:t>
            </w:r>
          </w:p>
        </w:tc>
      </w:tr>
      <w:tr w14:paraId="1ADF4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266" w:type="pct"/>
            <w:shd w:val="clear" w:color="auto" w:fill="auto"/>
            <w:noWrap/>
            <w:vAlign w:val="center"/>
          </w:tcPr>
          <w:p w14:paraId="65E26440">
            <w:pPr>
              <w:widowControl/>
              <w:jc w:val="center"/>
              <w:rPr>
                <w:rFonts w:ascii="Times New Roman" w:hAnsi="Times New Roman"/>
                <w:kern w:val="0"/>
                <w:sz w:val="18"/>
                <w:szCs w:val="18"/>
              </w:rPr>
            </w:pPr>
            <w:r>
              <w:rPr>
                <w:rFonts w:ascii="Times New Roman" w:hAnsi="Times New Roman"/>
                <w:kern w:val="0"/>
                <w:sz w:val="18"/>
                <w:szCs w:val="18"/>
              </w:rPr>
              <w:t>11</w:t>
            </w:r>
          </w:p>
        </w:tc>
        <w:tc>
          <w:tcPr>
            <w:tcW w:w="283" w:type="pct"/>
            <w:vMerge w:val="restart"/>
            <w:shd w:val="clear" w:color="auto" w:fill="auto"/>
            <w:noWrap/>
            <w:textDirection w:val="tbRlV"/>
            <w:vAlign w:val="center"/>
          </w:tcPr>
          <w:p w14:paraId="392CCFCE">
            <w:pPr>
              <w:widowControl/>
              <w:ind w:left="113" w:right="113"/>
              <w:jc w:val="center"/>
              <w:rPr>
                <w:rFonts w:ascii="Times New Roman" w:hAnsi="Times New Roman"/>
                <w:kern w:val="0"/>
                <w:sz w:val="18"/>
                <w:szCs w:val="18"/>
              </w:rPr>
            </w:pPr>
            <w:r>
              <w:rPr>
                <w:rFonts w:ascii="Times New Roman" w:hAnsi="宋体"/>
                <w:kern w:val="0"/>
                <w:sz w:val="18"/>
                <w:szCs w:val="18"/>
              </w:rPr>
              <w:t>校级</w:t>
            </w:r>
          </w:p>
        </w:tc>
        <w:tc>
          <w:tcPr>
            <w:tcW w:w="294" w:type="pct"/>
            <w:vMerge w:val="restart"/>
            <w:shd w:val="clear" w:color="auto" w:fill="auto"/>
            <w:noWrap/>
            <w:vAlign w:val="center"/>
          </w:tcPr>
          <w:p w14:paraId="072CE28A">
            <w:pPr>
              <w:widowControl/>
              <w:jc w:val="center"/>
              <w:rPr>
                <w:rFonts w:ascii="Times New Roman" w:hAnsi="Times New Roman"/>
                <w:kern w:val="0"/>
                <w:sz w:val="18"/>
                <w:szCs w:val="18"/>
              </w:rPr>
            </w:pPr>
            <w:r>
              <w:rPr>
                <w:rFonts w:ascii="Times New Roman" w:hAnsi="宋体"/>
                <w:kern w:val="0"/>
                <w:sz w:val="18"/>
                <w:szCs w:val="18"/>
              </w:rPr>
              <w:t>奖</w:t>
            </w:r>
          </w:p>
        </w:tc>
        <w:tc>
          <w:tcPr>
            <w:tcW w:w="1857" w:type="pct"/>
            <w:shd w:val="clear" w:color="auto" w:fill="auto"/>
            <w:noWrap/>
            <w:vAlign w:val="center"/>
          </w:tcPr>
          <w:p w14:paraId="5FFB6D4C">
            <w:pPr>
              <w:widowControl/>
              <w:jc w:val="center"/>
              <w:rPr>
                <w:rFonts w:ascii="Times New Roman" w:hAnsi="Times New Roman"/>
                <w:kern w:val="0"/>
                <w:sz w:val="18"/>
                <w:szCs w:val="18"/>
              </w:rPr>
            </w:pPr>
            <w:r>
              <w:rPr>
                <w:rFonts w:ascii="Times New Roman" w:hAnsi="宋体"/>
                <w:kern w:val="0"/>
                <w:sz w:val="18"/>
                <w:szCs w:val="18"/>
              </w:rPr>
              <w:t>特等奖学金</w:t>
            </w:r>
          </w:p>
        </w:tc>
        <w:tc>
          <w:tcPr>
            <w:tcW w:w="719" w:type="pct"/>
            <w:shd w:val="clear" w:color="auto" w:fill="auto"/>
            <w:noWrap/>
            <w:vAlign w:val="center"/>
          </w:tcPr>
          <w:p w14:paraId="4B9CDA0B">
            <w:pPr>
              <w:widowControl/>
              <w:jc w:val="center"/>
              <w:rPr>
                <w:rFonts w:ascii="Times New Roman" w:hAnsi="Times New Roman"/>
                <w:kern w:val="0"/>
                <w:sz w:val="18"/>
                <w:szCs w:val="18"/>
              </w:rPr>
            </w:pPr>
            <w:r>
              <w:rPr>
                <w:rFonts w:ascii="Times New Roman" w:hAnsi="Times New Roman"/>
                <w:kern w:val="0"/>
                <w:sz w:val="18"/>
                <w:szCs w:val="18"/>
              </w:rPr>
              <w:t>20000</w:t>
            </w:r>
          </w:p>
        </w:tc>
        <w:tc>
          <w:tcPr>
            <w:tcW w:w="920" w:type="pct"/>
            <w:vMerge w:val="restart"/>
            <w:shd w:val="clear" w:color="auto" w:fill="auto"/>
            <w:noWrap/>
            <w:vAlign w:val="center"/>
          </w:tcPr>
          <w:p w14:paraId="5B65C53D">
            <w:pPr>
              <w:widowControl/>
              <w:jc w:val="center"/>
              <w:rPr>
                <w:rFonts w:ascii="Times New Roman" w:hAnsi="Times New Roman"/>
                <w:kern w:val="0"/>
                <w:sz w:val="18"/>
                <w:szCs w:val="18"/>
              </w:rPr>
            </w:pPr>
            <w:r>
              <w:rPr>
                <w:rFonts w:ascii="Times New Roman" w:hAnsi="宋体"/>
                <w:kern w:val="0"/>
                <w:sz w:val="18"/>
                <w:szCs w:val="18"/>
              </w:rPr>
              <w:t>学生处</w:t>
            </w:r>
          </w:p>
        </w:tc>
        <w:tc>
          <w:tcPr>
            <w:tcW w:w="658" w:type="pct"/>
            <w:shd w:val="clear" w:color="auto" w:fill="auto"/>
            <w:noWrap/>
            <w:vAlign w:val="center"/>
          </w:tcPr>
          <w:p w14:paraId="6A4CAEEB">
            <w:pPr>
              <w:widowControl/>
              <w:jc w:val="center"/>
              <w:rPr>
                <w:rFonts w:ascii="Times New Roman" w:hAnsi="Times New Roman"/>
                <w:kern w:val="0"/>
                <w:sz w:val="18"/>
                <w:szCs w:val="18"/>
              </w:rPr>
            </w:pPr>
            <w:r>
              <w:rPr>
                <w:rFonts w:hint="eastAsia" w:ascii="Times New Roman" w:hAnsi="Times New Roman"/>
                <w:kern w:val="0"/>
                <w:sz w:val="18"/>
                <w:szCs w:val="18"/>
              </w:rPr>
              <w:t>以校内通知为准</w:t>
            </w:r>
          </w:p>
        </w:tc>
      </w:tr>
      <w:tr w14:paraId="1B2A6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exact"/>
          <w:jc w:val="center"/>
        </w:trPr>
        <w:tc>
          <w:tcPr>
            <w:tcW w:w="266" w:type="pct"/>
            <w:shd w:val="clear" w:color="auto" w:fill="auto"/>
            <w:noWrap/>
            <w:vAlign w:val="center"/>
          </w:tcPr>
          <w:p w14:paraId="03B0094D">
            <w:pPr>
              <w:widowControl/>
              <w:jc w:val="center"/>
              <w:rPr>
                <w:rFonts w:ascii="Times New Roman" w:hAnsi="Times New Roman"/>
                <w:kern w:val="0"/>
                <w:sz w:val="18"/>
                <w:szCs w:val="18"/>
              </w:rPr>
            </w:pPr>
            <w:r>
              <w:rPr>
                <w:rFonts w:hint="eastAsia" w:ascii="Times New Roman" w:hAnsi="Times New Roman"/>
                <w:kern w:val="0"/>
                <w:sz w:val="18"/>
                <w:szCs w:val="18"/>
              </w:rPr>
              <w:t>1</w:t>
            </w:r>
            <w:r>
              <w:rPr>
                <w:rFonts w:ascii="Times New Roman" w:hAnsi="Times New Roman"/>
                <w:kern w:val="0"/>
                <w:sz w:val="18"/>
                <w:szCs w:val="18"/>
              </w:rPr>
              <w:t>2</w:t>
            </w:r>
          </w:p>
        </w:tc>
        <w:tc>
          <w:tcPr>
            <w:tcW w:w="283" w:type="pct"/>
            <w:vMerge w:val="continue"/>
            <w:shd w:val="clear" w:color="auto" w:fill="auto"/>
            <w:vAlign w:val="center"/>
          </w:tcPr>
          <w:p w14:paraId="13617CFB">
            <w:pPr>
              <w:widowControl/>
              <w:jc w:val="left"/>
              <w:rPr>
                <w:rFonts w:ascii="Times New Roman" w:hAnsi="Times New Roman"/>
                <w:kern w:val="0"/>
                <w:sz w:val="18"/>
                <w:szCs w:val="18"/>
              </w:rPr>
            </w:pPr>
          </w:p>
        </w:tc>
        <w:tc>
          <w:tcPr>
            <w:tcW w:w="294" w:type="pct"/>
            <w:vMerge w:val="continue"/>
            <w:shd w:val="clear" w:color="auto" w:fill="auto"/>
            <w:vAlign w:val="center"/>
          </w:tcPr>
          <w:p w14:paraId="1E0470E4">
            <w:pPr>
              <w:widowControl/>
              <w:jc w:val="left"/>
              <w:rPr>
                <w:rFonts w:ascii="Times New Roman" w:hAnsi="Times New Roman"/>
                <w:kern w:val="0"/>
                <w:sz w:val="18"/>
                <w:szCs w:val="18"/>
              </w:rPr>
            </w:pPr>
          </w:p>
        </w:tc>
        <w:tc>
          <w:tcPr>
            <w:tcW w:w="1857" w:type="pct"/>
            <w:shd w:val="clear" w:color="auto" w:fill="auto"/>
            <w:noWrap/>
            <w:vAlign w:val="center"/>
          </w:tcPr>
          <w:p w14:paraId="2B6BAE26">
            <w:pPr>
              <w:widowControl/>
              <w:jc w:val="center"/>
              <w:rPr>
                <w:rFonts w:ascii="Times New Roman" w:hAnsi="Times New Roman"/>
                <w:kern w:val="0"/>
                <w:sz w:val="18"/>
                <w:szCs w:val="18"/>
              </w:rPr>
            </w:pPr>
            <w:r>
              <w:rPr>
                <w:rFonts w:ascii="Times New Roman" w:hAnsi="宋体"/>
                <w:kern w:val="0"/>
                <w:sz w:val="18"/>
                <w:szCs w:val="18"/>
              </w:rPr>
              <w:t>单项荣誉奖学金</w:t>
            </w:r>
          </w:p>
        </w:tc>
        <w:tc>
          <w:tcPr>
            <w:tcW w:w="719" w:type="pct"/>
            <w:shd w:val="clear" w:color="auto" w:fill="auto"/>
            <w:noWrap/>
            <w:vAlign w:val="center"/>
          </w:tcPr>
          <w:p w14:paraId="5D04C10B">
            <w:pPr>
              <w:widowControl/>
              <w:jc w:val="center"/>
              <w:rPr>
                <w:rFonts w:ascii="Times New Roman" w:hAnsi="Times New Roman"/>
                <w:kern w:val="0"/>
                <w:sz w:val="18"/>
                <w:szCs w:val="18"/>
              </w:rPr>
            </w:pPr>
            <w:r>
              <w:rPr>
                <w:rFonts w:ascii="Times New Roman" w:hAnsi="Times New Roman"/>
                <w:kern w:val="0"/>
                <w:sz w:val="18"/>
                <w:szCs w:val="18"/>
              </w:rPr>
              <w:t>4000</w:t>
            </w:r>
          </w:p>
        </w:tc>
        <w:tc>
          <w:tcPr>
            <w:tcW w:w="920" w:type="pct"/>
            <w:vMerge w:val="continue"/>
            <w:shd w:val="clear" w:color="auto" w:fill="auto"/>
            <w:noWrap/>
            <w:vAlign w:val="center"/>
          </w:tcPr>
          <w:p w14:paraId="1A6EA9A7">
            <w:pPr>
              <w:jc w:val="center"/>
              <w:rPr>
                <w:rFonts w:ascii="Times New Roman" w:hAnsi="Times New Roman"/>
                <w:kern w:val="0"/>
                <w:sz w:val="18"/>
                <w:szCs w:val="18"/>
              </w:rPr>
            </w:pPr>
          </w:p>
        </w:tc>
        <w:tc>
          <w:tcPr>
            <w:tcW w:w="658" w:type="pct"/>
            <w:shd w:val="clear" w:color="auto" w:fill="auto"/>
            <w:noWrap/>
            <w:vAlign w:val="center"/>
          </w:tcPr>
          <w:p w14:paraId="226F194D">
            <w:pPr>
              <w:widowControl/>
              <w:jc w:val="center"/>
              <w:rPr>
                <w:rFonts w:ascii="Times New Roman" w:hAnsi="Times New Roman"/>
                <w:kern w:val="0"/>
                <w:sz w:val="18"/>
                <w:szCs w:val="18"/>
              </w:rPr>
            </w:pPr>
            <w:r>
              <w:rPr>
                <w:rFonts w:ascii="Times New Roman" w:hAnsi="Times New Roman"/>
                <w:kern w:val="0"/>
                <w:sz w:val="18"/>
                <w:szCs w:val="18"/>
              </w:rPr>
              <w:t>11</w:t>
            </w:r>
            <w:r>
              <w:rPr>
                <w:rFonts w:ascii="Times New Roman" w:hAnsi="宋体"/>
                <w:kern w:val="0"/>
                <w:sz w:val="18"/>
                <w:szCs w:val="18"/>
              </w:rPr>
              <w:t>月</w:t>
            </w:r>
          </w:p>
        </w:tc>
      </w:tr>
      <w:tr w14:paraId="7B42F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2" w:hRule="exact"/>
          <w:jc w:val="center"/>
        </w:trPr>
        <w:tc>
          <w:tcPr>
            <w:tcW w:w="266" w:type="pct"/>
            <w:shd w:val="clear" w:color="auto" w:fill="auto"/>
            <w:noWrap/>
            <w:vAlign w:val="center"/>
          </w:tcPr>
          <w:p w14:paraId="45390E74">
            <w:pPr>
              <w:widowControl/>
              <w:jc w:val="center"/>
              <w:rPr>
                <w:rFonts w:ascii="Times New Roman" w:hAnsi="Times New Roman"/>
                <w:kern w:val="0"/>
                <w:sz w:val="18"/>
                <w:szCs w:val="18"/>
              </w:rPr>
            </w:pPr>
            <w:r>
              <w:rPr>
                <w:rFonts w:hint="eastAsia" w:ascii="Times New Roman" w:hAnsi="Times New Roman"/>
                <w:kern w:val="0"/>
                <w:sz w:val="18"/>
                <w:szCs w:val="18"/>
              </w:rPr>
              <w:t>1</w:t>
            </w:r>
            <w:r>
              <w:rPr>
                <w:rFonts w:ascii="Times New Roman" w:hAnsi="Times New Roman"/>
                <w:kern w:val="0"/>
                <w:sz w:val="18"/>
                <w:szCs w:val="18"/>
              </w:rPr>
              <w:t>3</w:t>
            </w:r>
          </w:p>
        </w:tc>
        <w:tc>
          <w:tcPr>
            <w:tcW w:w="283" w:type="pct"/>
            <w:vMerge w:val="continue"/>
            <w:shd w:val="clear" w:color="auto" w:fill="auto"/>
            <w:vAlign w:val="center"/>
          </w:tcPr>
          <w:p w14:paraId="38EC4F82">
            <w:pPr>
              <w:widowControl/>
              <w:jc w:val="left"/>
              <w:rPr>
                <w:rFonts w:ascii="Times New Roman" w:hAnsi="Times New Roman"/>
                <w:kern w:val="0"/>
                <w:sz w:val="18"/>
                <w:szCs w:val="18"/>
              </w:rPr>
            </w:pPr>
          </w:p>
        </w:tc>
        <w:tc>
          <w:tcPr>
            <w:tcW w:w="294" w:type="pct"/>
            <w:vMerge w:val="continue"/>
            <w:shd w:val="clear" w:color="auto" w:fill="auto"/>
            <w:vAlign w:val="center"/>
          </w:tcPr>
          <w:p w14:paraId="5CB3001F">
            <w:pPr>
              <w:widowControl/>
              <w:jc w:val="left"/>
              <w:rPr>
                <w:rFonts w:ascii="Times New Roman" w:hAnsi="Times New Roman"/>
                <w:kern w:val="0"/>
                <w:sz w:val="18"/>
                <w:szCs w:val="18"/>
              </w:rPr>
            </w:pPr>
          </w:p>
        </w:tc>
        <w:tc>
          <w:tcPr>
            <w:tcW w:w="1857" w:type="pct"/>
            <w:shd w:val="clear" w:color="auto" w:fill="auto"/>
            <w:noWrap/>
            <w:vAlign w:val="center"/>
          </w:tcPr>
          <w:p w14:paraId="5A18938E">
            <w:pPr>
              <w:widowControl/>
              <w:jc w:val="center"/>
              <w:rPr>
                <w:rFonts w:ascii="Times New Roman" w:hAnsi="Times New Roman"/>
                <w:kern w:val="0"/>
                <w:sz w:val="18"/>
                <w:szCs w:val="18"/>
              </w:rPr>
            </w:pPr>
            <w:r>
              <w:rPr>
                <w:rFonts w:ascii="Times New Roman" w:hAnsi="宋体"/>
                <w:kern w:val="0"/>
                <w:sz w:val="18"/>
                <w:szCs w:val="18"/>
              </w:rPr>
              <w:t>综合素质测评奖学金</w:t>
            </w:r>
          </w:p>
        </w:tc>
        <w:tc>
          <w:tcPr>
            <w:tcW w:w="719" w:type="pct"/>
            <w:shd w:val="clear" w:color="auto" w:fill="auto"/>
            <w:noWrap/>
            <w:vAlign w:val="center"/>
          </w:tcPr>
          <w:p w14:paraId="7BE196CF">
            <w:pPr>
              <w:widowControl/>
              <w:jc w:val="center"/>
              <w:rPr>
                <w:rFonts w:ascii="Times New Roman" w:hAnsi="Times New Roman"/>
                <w:kern w:val="0"/>
                <w:sz w:val="18"/>
                <w:szCs w:val="18"/>
              </w:rPr>
            </w:pPr>
            <w:r>
              <w:rPr>
                <w:rFonts w:ascii="Times New Roman" w:hAnsi="宋体"/>
                <w:kern w:val="0"/>
                <w:sz w:val="18"/>
                <w:szCs w:val="18"/>
              </w:rPr>
              <w:t>一等</w:t>
            </w:r>
            <w:r>
              <w:rPr>
                <w:rFonts w:ascii="Times New Roman" w:hAnsi="Times New Roman"/>
                <w:kern w:val="0"/>
                <w:sz w:val="18"/>
                <w:szCs w:val="18"/>
              </w:rPr>
              <w:t>2000</w:t>
            </w:r>
            <w:r>
              <w:rPr>
                <w:rFonts w:ascii="Times New Roman" w:hAnsi="宋体"/>
                <w:kern w:val="0"/>
                <w:sz w:val="18"/>
                <w:szCs w:val="18"/>
              </w:rPr>
              <w:t>，二等</w:t>
            </w:r>
            <w:r>
              <w:rPr>
                <w:rFonts w:ascii="Times New Roman" w:hAnsi="Times New Roman"/>
                <w:kern w:val="0"/>
                <w:sz w:val="18"/>
                <w:szCs w:val="18"/>
              </w:rPr>
              <w:t>1500</w:t>
            </w:r>
            <w:r>
              <w:rPr>
                <w:rFonts w:ascii="Times New Roman" w:hAnsi="宋体"/>
                <w:kern w:val="0"/>
                <w:sz w:val="18"/>
                <w:szCs w:val="18"/>
              </w:rPr>
              <w:t>，三等</w:t>
            </w:r>
            <w:r>
              <w:rPr>
                <w:rFonts w:ascii="Times New Roman" w:hAnsi="Times New Roman"/>
                <w:kern w:val="0"/>
                <w:sz w:val="18"/>
                <w:szCs w:val="18"/>
              </w:rPr>
              <w:t>1000</w:t>
            </w:r>
          </w:p>
        </w:tc>
        <w:tc>
          <w:tcPr>
            <w:tcW w:w="920" w:type="pct"/>
            <w:vMerge w:val="continue"/>
            <w:shd w:val="clear" w:color="auto" w:fill="auto"/>
            <w:noWrap/>
            <w:vAlign w:val="center"/>
          </w:tcPr>
          <w:p w14:paraId="18637671">
            <w:pPr>
              <w:jc w:val="center"/>
              <w:rPr>
                <w:rFonts w:ascii="Times New Roman" w:hAnsi="Times New Roman"/>
                <w:kern w:val="0"/>
                <w:sz w:val="18"/>
                <w:szCs w:val="18"/>
              </w:rPr>
            </w:pPr>
          </w:p>
        </w:tc>
        <w:tc>
          <w:tcPr>
            <w:tcW w:w="658" w:type="pct"/>
            <w:shd w:val="clear" w:color="auto" w:fill="auto"/>
            <w:noWrap/>
            <w:vAlign w:val="center"/>
          </w:tcPr>
          <w:p w14:paraId="3AC38E9D">
            <w:pPr>
              <w:widowControl/>
              <w:jc w:val="center"/>
              <w:rPr>
                <w:rFonts w:ascii="Times New Roman" w:hAnsi="Times New Roman"/>
                <w:kern w:val="0"/>
                <w:sz w:val="18"/>
                <w:szCs w:val="18"/>
              </w:rPr>
            </w:pPr>
            <w:r>
              <w:rPr>
                <w:rFonts w:ascii="Times New Roman" w:hAnsi="Times New Roman"/>
                <w:kern w:val="0"/>
                <w:sz w:val="18"/>
                <w:szCs w:val="18"/>
              </w:rPr>
              <w:t>9</w:t>
            </w:r>
            <w:r>
              <w:rPr>
                <w:rFonts w:ascii="Times New Roman" w:hAnsi="宋体"/>
                <w:kern w:val="0"/>
                <w:sz w:val="18"/>
                <w:szCs w:val="18"/>
              </w:rPr>
              <w:t>月中旬</w:t>
            </w:r>
          </w:p>
        </w:tc>
      </w:tr>
      <w:tr w14:paraId="3E703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1" w:hRule="exact"/>
          <w:jc w:val="center"/>
        </w:trPr>
        <w:tc>
          <w:tcPr>
            <w:tcW w:w="266" w:type="pct"/>
            <w:shd w:val="clear" w:color="auto" w:fill="auto"/>
            <w:noWrap/>
            <w:vAlign w:val="center"/>
          </w:tcPr>
          <w:p w14:paraId="52A6E550">
            <w:pPr>
              <w:widowControl/>
              <w:jc w:val="center"/>
              <w:rPr>
                <w:rFonts w:ascii="Times New Roman" w:hAnsi="Times New Roman"/>
                <w:kern w:val="0"/>
                <w:sz w:val="18"/>
                <w:szCs w:val="18"/>
              </w:rPr>
            </w:pPr>
            <w:r>
              <w:rPr>
                <w:rFonts w:ascii="Times New Roman" w:hAnsi="Times New Roman"/>
                <w:kern w:val="0"/>
                <w:sz w:val="18"/>
                <w:szCs w:val="18"/>
              </w:rPr>
              <w:t>14</w:t>
            </w:r>
          </w:p>
        </w:tc>
        <w:tc>
          <w:tcPr>
            <w:tcW w:w="283" w:type="pct"/>
            <w:vMerge w:val="continue"/>
            <w:shd w:val="clear" w:color="auto" w:fill="auto"/>
            <w:vAlign w:val="center"/>
          </w:tcPr>
          <w:p w14:paraId="67B81C6E">
            <w:pPr>
              <w:widowControl/>
              <w:ind w:left="113" w:right="113"/>
              <w:rPr>
                <w:rFonts w:ascii="Times New Roman" w:hAnsi="Times New Roman"/>
                <w:kern w:val="0"/>
                <w:sz w:val="18"/>
                <w:szCs w:val="18"/>
              </w:rPr>
            </w:pPr>
          </w:p>
        </w:tc>
        <w:tc>
          <w:tcPr>
            <w:tcW w:w="294" w:type="pct"/>
            <w:vMerge w:val="continue"/>
            <w:shd w:val="clear" w:color="auto" w:fill="auto"/>
            <w:vAlign w:val="center"/>
          </w:tcPr>
          <w:p w14:paraId="1D279728">
            <w:pPr>
              <w:widowControl/>
              <w:rPr>
                <w:rFonts w:ascii="Times New Roman" w:hAnsi="Times New Roman"/>
                <w:kern w:val="0"/>
                <w:sz w:val="18"/>
                <w:szCs w:val="18"/>
              </w:rPr>
            </w:pPr>
          </w:p>
        </w:tc>
        <w:tc>
          <w:tcPr>
            <w:tcW w:w="1857" w:type="pct"/>
            <w:shd w:val="clear" w:color="auto" w:fill="auto"/>
            <w:noWrap/>
            <w:vAlign w:val="center"/>
          </w:tcPr>
          <w:p w14:paraId="12DEA24A">
            <w:pPr>
              <w:widowControl/>
              <w:ind w:left="113" w:right="113"/>
              <w:jc w:val="center"/>
              <w:rPr>
                <w:rFonts w:ascii="Times New Roman" w:hAnsi="宋体"/>
                <w:kern w:val="0"/>
                <w:sz w:val="18"/>
                <w:szCs w:val="18"/>
              </w:rPr>
            </w:pPr>
            <w:r>
              <w:rPr>
                <w:rFonts w:ascii="Times New Roman" w:hAnsi="宋体"/>
                <w:kern w:val="0"/>
                <w:sz w:val="18"/>
                <w:szCs w:val="18"/>
              </w:rPr>
              <w:t>“争先创优”、“五四评优”学生评选</w:t>
            </w:r>
          </w:p>
        </w:tc>
        <w:tc>
          <w:tcPr>
            <w:tcW w:w="719" w:type="pct"/>
            <w:shd w:val="clear" w:color="auto" w:fill="auto"/>
            <w:noWrap/>
            <w:vAlign w:val="center"/>
          </w:tcPr>
          <w:p w14:paraId="0204B2AD">
            <w:pPr>
              <w:widowControl/>
              <w:jc w:val="center"/>
              <w:rPr>
                <w:rFonts w:ascii="Times New Roman" w:hAnsi="宋体"/>
                <w:kern w:val="0"/>
                <w:sz w:val="18"/>
                <w:szCs w:val="18"/>
              </w:rPr>
            </w:pPr>
            <w:r>
              <w:rPr>
                <w:rFonts w:ascii="Times New Roman" w:hAnsi="宋体"/>
                <w:kern w:val="0"/>
                <w:sz w:val="18"/>
                <w:szCs w:val="18"/>
              </w:rPr>
              <w:t>荣誉证书和奖品</w:t>
            </w:r>
          </w:p>
        </w:tc>
        <w:tc>
          <w:tcPr>
            <w:tcW w:w="920" w:type="pct"/>
            <w:vMerge w:val="continue"/>
            <w:shd w:val="clear" w:color="auto" w:fill="auto"/>
            <w:noWrap/>
            <w:vAlign w:val="center"/>
          </w:tcPr>
          <w:p w14:paraId="09473665">
            <w:pPr>
              <w:widowControl/>
              <w:jc w:val="center"/>
              <w:rPr>
                <w:rFonts w:ascii="Times New Roman" w:hAnsi="宋体"/>
                <w:kern w:val="0"/>
                <w:sz w:val="18"/>
                <w:szCs w:val="18"/>
              </w:rPr>
            </w:pPr>
          </w:p>
        </w:tc>
        <w:tc>
          <w:tcPr>
            <w:tcW w:w="658" w:type="pct"/>
            <w:shd w:val="clear" w:color="auto" w:fill="auto"/>
            <w:noWrap/>
            <w:vAlign w:val="center"/>
          </w:tcPr>
          <w:p w14:paraId="0BFE863B">
            <w:pPr>
              <w:widowControl/>
              <w:jc w:val="center"/>
              <w:rPr>
                <w:rFonts w:ascii="Times New Roman" w:hAnsi="Times New Roman"/>
                <w:kern w:val="0"/>
                <w:sz w:val="18"/>
                <w:szCs w:val="18"/>
              </w:rPr>
            </w:pPr>
            <w:r>
              <w:rPr>
                <w:rFonts w:ascii="Times New Roman" w:hAnsi="Times New Roman"/>
                <w:kern w:val="0"/>
                <w:sz w:val="18"/>
                <w:szCs w:val="18"/>
              </w:rPr>
              <w:t>11月</w:t>
            </w:r>
            <w:r>
              <w:rPr>
                <w:rFonts w:hint="eastAsia" w:ascii="Times New Roman" w:hAnsi="Times New Roman"/>
                <w:kern w:val="0"/>
                <w:sz w:val="18"/>
                <w:szCs w:val="18"/>
              </w:rPr>
              <w:t>、5月</w:t>
            </w:r>
          </w:p>
        </w:tc>
      </w:tr>
      <w:tr w14:paraId="6E947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3" w:hRule="exact"/>
          <w:jc w:val="center"/>
        </w:trPr>
        <w:tc>
          <w:tcPr>
            <w:tcW w:w="266" w:type="pct"/>
            <w:shd w:val="clear" w:color="auto" w:fill="auto"/>
            <w:noWrap/>
            <w:vAlign w:val="center"/>
          </w:tcPr>
          <w:p w14:paraId="2BFB4B78">
            <w:pPr>
              <w:widowControl/>
              <w:jc w:val="center"/>
              <w:rPr>
                <w:rFonts w:hint="eastAsia" w:ascii="Times New Roman" w:hAnsi="Times New Roman" w:eastAsiaTheme="minorEastAsia"/>
                <w:kern w:val="0"/>
                <w:sz w:val="18"/>
                <w:szCs w:val="18"/>
                <w:lang w:eastAsia="zh-CN"/>
              </w:rPr>
            </w:pPr>
            <w:r>
              <w:rPr>
                <w:rFonts w:hint="eastAsia" w:ascii="Times New Roman" w:hAnsi="Times New Roman"/>
                <w:kern w:val="0"/>
                <w:sz w:val="18"/>
                <w:szCs w:val="18"/>
              </w:rPr>
              <w:t>1</w:t>
            </w:r>
            <w:r>
              <w:rPr>
                <w:rFonts w:hint="eastAsia" w:ascii="Times New Roman" w:hAnsi="Times New Roman"/>
                <w:kern w:val="0"/>
                <w:sz w:val="18"/>
                <w:szCs w:val="18"/>
                <w:lang w:val="en-US" w:eastAsia="zh-CN"/>
              </w:rPr>
              <w:t>5</w:t>
            </w:r>
          </w:p>
        </w:tc>
        <w:tc>
          <w:tcPr>
            <w:tcW w:w="283" w:type="pct"/>
            <w:vMerge w:val="continue"/>
            <w:shd w:val="clear" w:color="auto" w:fill="auto"/>
            <w:vAlign w:val="center"/>
          </w:tcPr>
          <w:p w14:paraId="628B0645">
            <w:pPr>
              <w:widowControl/>
              <w:jc w:val="left"/>
              <w:rPr>
                <w:rFonts w:ascii="Times New Roman" w:hAnsi="Times New Roman"/>
                <w:kern w:val="0"/>
                <w:sz w:val="18"/>
                <w:szCs w:val="18"/>
              </w:rPr>
            </w:pPr>
          </w:p>
        </w:tc>
        <w:tc>
          <w:tcPr>
            <w:tcW w:w="294" w:type="pct"/>
            <w:vMerge w:val="continue"/>
            <w:shd w:val="clear" w:color="auto" w:fill="auto"/>
            <w:vAlign w:val="center"/>
          </w:tcPr>
          <w:p w14:paraId="0A7C7071">
            <w:pPr>
              <w:widowControl/>
              <w:jc w:val="center"/>
              <w:rPr>
                <w:rFonts w:ascii="Times New Roman" w:hAnsi="Times New Roman"/>
                <w:kern w:val="0"/>
                <w:sz w:val="18"/>
                <w:szCs w:val="18"/>
              </w:rPr>
            </w:pPr>
          </w:p>
        </w:tc>
        <w:tc>
          <w:tcPr>
            <w:tcW w:w="1857" w:type="pct"/>
            <w:shd w:val="clear" w:color="auto" w:fill="auto"/>
            <w:noWrap/>
            <w:vAlign w:val="center"/>
          </w:tcPr>
          <w:p w14:paraId="62F25DB0">
            <w:pPr>
              <w:widowControl/>
              <w:ind w:left="113" w:right="113"/>
              <w:jc w:val="center"/>
              <w:rPr>
                <w:rFonts w:ascii="Times New Roman" w:hAnsi="宋体"/>
                <w:kern w:val="0"/>
                <w:sz w:val="18"/>
                <w:szCs w:val="18"/>
              </w:rPr>
            </w:pPr>
            <w:r>
              <w:rPr>
                <w:rFonts w:ascii="Times New Roman" w:hAnsi="宋体"/>
                <w:kern w:val="0"/>
                <w:sz w:val="18"/>
                <w:szCs w:val="18"/>
              </w:rPr>
              <w:t>绿色通道</w:t>
            </w:r>
            <w:r>
              <w:rPr>
                <w:rFonts w:hint="eastAsia" w:ascii="Times New Roman" w:hAnsi="宋体"/>
                <w:kern w:val="0"/>
                <w:sz w:val="18"/>
                <w:szCs w:val="18"/>
              </w:rPr>
              <w:t>·</w:t>
            </w:r>
            <w:r>
              <w:rPr>
                <w:rFonts w:ascii="Times New Roman" w:hAnsi="宋体"/>
                <w:kern w:val="0"/>
                <w:sz w:val="18"/>
                <w:szCs w:val="18"/>
              </w:rPr>
              <w:t>新生大礼包</w:t>
            </w:r>
          </w:p>
        </w:tc>
        <w:tc>
          <w:tcPr>
            <w:tcW w:w="719" w:type="pct"/>
            <w:shd w:val="clear" w:color="auto" w:fill="auto"/>
            <w:noWrap/>
            <w:vAlign w:val="center"/>
          </w:tcPr>
          <w:p w14:paraId="07012373">
            <w:pPr>
              <w:widowControl/>
              <w:jc w:val="center"/>
              <w:rPr>
                <w:rFonts w:ascii="Times New Roman" w:hAnsi="宋体"/>
                <w:kern w:val="0"/>
                <w:sz w:val="18"/>
                <w:szCs w:val="18"/>
              </w:rPr>
            </w:pPr>
            <w:r>
              <w:rPr>
                <w:rFonts w:ascii="Times New Roman" w:hAnsi="宋体"/>
                <w:kern w:val="0"/>
                <w:sz w:val="18"/>
                <w:szCs w:val="18"/>
              </w:rPr>
              <w:t>1000</w:t>
            </w:r>
          </w:p>
        </w:tc>
        <w:tc>
          <w:tcPr>
            <w:tcW w:w="920" w:type="pct"/>
            <w:vMerge w:val="restart"/>
            <w:shd w:val="clear" w:color="auto" w:fill="auto"/>
            <w:noWrap/>
            <w:vAlign w:val="center"/>
          </w:tcPr>
          <w:p w14:paraId="51B9A594">
            <w:pPr>
              <w:widowControl/>
              <w:jc w:val="center"/>
              <w:rPr>
                <w:rFonts w:ascii="Times New Roman" w:hAnsi="宋体"/>
                <w:kern w:val="0"/>
                <w:sz w:val="18"/>
                <w:szCs w:val="18"/>
              </w:rPr>
            </w:pPr>
            <w:r>
              <w:rPr>
                <w:rFonts w:ascii="Times New Roman" w:hAnsi="宋体"/>
                <w:kern w:val="0"/>
                <w:sz w:val="18"/>
                <w:szCs w:val="18"/>
              </w:rPr>
              <w:t>学生处（学生资助</w:t>
            </w:r>
          </w:p>
          <w:p w14:paraId="5A11FE73">
            <w:pPr>
              <w:widowControl/>
              <w:jc w:val="center"/>
              <w:rPr>
                <w:rFonts w:ascii="Times New Roman" w:hAnsi="宋体"/>
                <w:kern w:val="0"/>
                <w:sz w:val="18"/>
                <w:szCs w:val="18"/>
              </w:rPr>
            </w:pPr>
            <w:r>
              <w:rPr>
                <w:rFonts w:ascii="Times New Roman" w:hAnsi="宋体"/>
                <w:kern w:val="0"/>
                <w:sz w:val="18"/>
                <w:szCs w:val="18"/>
              </w:rPr>
              <w:t>管理中心）</w:t>
            </w:r>
          </w:p>
        </w:tc>
        <w:tc>
          <w:tcPr>
            <w:tcW w:w="658" w:type="pct"/>
            <w:shd w:val="clear" w:color="auto" w:fill="auto"/>
            <w:noWrap/>
            <w:vAlign w:val="center"/>
          </w:tcPr>
          <w:p w14:paraId="7F5B59E4">
            <w:pPr>
              <w:widowControl/>
              <w:jc w:val="center"/>
              <w:rPr>
                <w:rFonts w:ascii="Times New Roman" w:hAnsi="Times New Roman"/>
                <w:kern w:val="0"/>
                <w:sz w:val="18"/>
                <w:szCs w:val="18"/>
              </w:rPr>
            </w:pPr>
            <w:r>
              <w:rPr>
                <w:rFonts w:ascii="Times New Roman" w:hAnsi="Times New Roman"/>
                <w:kern w:val="0"/>
                <w:sz w:val="18"/>
                <w:szCs w:val="18"/>
              </w:rPr>
              <w:t>7月-9月1日</w:t>
            </w:r>
          </w:p>
        </w:tc>
      </w:tr>
      <w:tr w14:paraId="7DCEE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exact"/>
          <w:jc w:val="center"/>
        </w:trPr>
        <w:tc>
          <w:tcPr>
            <w:tcW w:w="266" w:type="pct"/>
            <w:shd w:val="clear" w:color="auto" w:fill="auto"/>
            <w:noWrap/>
            <w:vAlign w:val="center"/>
          </w:tcPr>
          <w:p w14:paraId="4FC19E84">
            <w:pPr>
              <w:widowControl/>
              <w:jc w:val="center"/>
              <w:rPr>
                <w:rFonts w:hint="eastAsia" w:ascii="Times New Roman" w:hAnsi="Times New Roman" w:eastAsiaTheme="minorEastAsia"/>
                <w:kern w:val="0"/>
                <w:sz w:val="18"/>
                <w:szCs w:val="18"/>
                <w:lang w:eastAsia="zh-CN"/>
              </w:rPr>
            </w:pPr>
            <w:r>
              <w:rPr>
                <w:rFonts w:ascii="Times New Roman" w:hAnsi="Times New Roman"/>
                <w:kern w:val="0"/>
                <w:sz w:val="18"/>
                <w:szCs w:val="18"/>
              </w:rPr>
              <w:t>1</w:t>
            </w:r>
            <w:r>
              <w:rPr>
                <w:rFonts w:hint="eastAsia" w:ascii="Times New Roman" w:hAnsi="Times New Roman"/>
                <w:kern w:val="0"/>
                <w:sz w:val="18"/>
                <w:szCs w:val="18"/>
                <w:lang w:val="en-US" w:eastAsia="zh-CN"/>
              </w:rPr>
              <w:t>6</w:t>
            </w:r>
          </w:p>
        </w:tc>
        <w:tc>
          <w:tcPr>
            <w:tcW w:w="283" w:type="pct"/>
            <w:vMerge w:val="continue"/>
            <w:shd w:val="clear" w:color="auto" w:fill="auto"/>
            <w:vAlign w:val="center"/>
          </w:tcPr>
          <w:p w14:paraId="51EB20F8">
            <w:pPr>
              <w:widowControl/>
              <w:jc w:val="left"/>
              <w:rPr>
                <w:rFonts w:ascii="Times New Roman" w:hAnsi="Times New Roman"/>
                <w:kern w:val="0"/>
                <w:sz w:val="18"/>
                <w:szCs w:val="18"/>
              </w:rPr>
            </w:pPr>
          </w:p>
        </w:tc>
        <w:tc>
          <w:tcPr>
            <w:tcW w:w="294" w:type="pct"/>
            <w:vMerge w:val="continue"/>
            <w:shd w:val="clear" w:color="auto" w:fill="auto"/>
            <w:vAlign w:val="center"/>
          </w:tcPr>
          <w:p w14:paraId="445C9CF7">
            <w:pPr>
              <w:widowControl/>
              <w:jc w:val="left"/>
              <w:rPr>
                <w:rFonts w:ascii="Times New Roman" w:hAnsi="Times New Roman"/>
                <w:kern w:val="0"/>
                <w:sz w:val="18"/>
                <w:szCs w:val="18"/>
              </w:rPr>
            </w:pPr>
          </w:p>
        </w:tc>
        <w:tc>
          <w:tcPr>
            <w:tcW w:w="1857" w:type="pct"/>
            <w:shd w:val="clear" w:color="auto" w:fill="auto"/>
            <w:noWrap/>
            <w:vAlign w:val="center"/>
          </w:tcPr>
          <w:p w14:paraId="2FFE8586">
            <w:pPr>
              <w:widowControl/>
              <w:ind w:left="113" w:right="113"/>
              <w:jc w:val="center"/>
              <w:rPr>
                <w:rFonts w:ascii="Times New Roman" w:hAnsi="宋体"/>
                <w:kern w:val="0"/>
                <w:sz w:val="18"/>
                <w:szCs w:val="18"/>
              </w:rPr>
            </w:pPr>
            <w:r>
              <w:rPr>
                <w:rFonts w:ascii="Times New Roman" w:hAnsi="宋体"/>
                <w:kern w:val="0"/>
                <w:sz w:val="18"/>
                <w:szCs w:val="18"/>
              </w:rPr>
              <w:t>绿色通道</w:t>
            </w:r>
            <w:r>
              <w:rPr>
                <w:rFonts w:hint="eastAsia" w:ascii="Times New Roman" w:hAnsi="宋体"/>
                <w:kern w:val="0"/>
                <w:sz w:val="18"/>
                <w:szCs w:val="18"/>
              </w:rPr>
              <w:t>·</w:t>
            </w:r>
            <w:r>
              <w:rPr>
                <w:rFonts w:ascii="Times New Roman" w:hAnsi="宋体"/>
                <w:kern w:val="0"/>
                <w:sz w:val="18"/>
                <w:szCs w:val="18"/>
              </w:rPr>
              <w:t>新生路费补助</w:t>
            </w:r>
          </w:p>
        </w:tc>
        <w:tc>
          <w:tcPr>
            <w:tcW w:w="719" w:type="pct"/>
            <w:shd w:val="clear" w:color="auto" w:fill="auto"/>
            <w:noWrap/>
            <w:vAlign w:val="center"/>
          </w:tcPr>
          <w:p w14:paraId="52553EB2">
            <w:pPr>
              <w:widowControl/>
              <w:jc w:val="center"/>
              <w:rPr>
                <w:rFonts w:ascii="Times New Roman" w:hAnsi="宋体"/>
                <w:kern w:val="0"/>
                <w:sz w:val="18"/>
                <w:szCs w:val="18"/>
              </w:rPr>
            </w:pPr>
            <w:r>
              <w:rPr>
                <w:rFonts w:ascii="Times New Roman" w:hAnsi="宋体"/>
                <w:kern w:val="0"/>
                <w:sz w:val="18"/>
                <w:szCs w:val="18"/>
              </w:rPr>
              <w:t>不超过500</w:t>
            </w:r>
          </w:p>
        </w:tc>
        <w:tc>
          <w:tcPr>
            <w:tcW w:w="920" w:type="pct"/>
            <w:vMerge w:val="continue"/>
            <w:shd w:val="clear" w:color="auto" w:fill="auto"/>
            <w:noWrap/>
            <w:vAlign w:val="center"/>
          </w:tcPr>
          <w:p w14:paraId="2B53046A">
            <w:pPr>
              <w:jc w:val="center"/>
              <w:rPr>
                <w:rFonts w:ascii="Times New Roman" w:hAnsi="宋体"/>
                <w:kern w:val="0"/>
                <w:sz w:val="18"/>
                <w:szCs w:val="18"/>
              </w:rPr>
            </w:pPr>
          </w:p>
        </w:tc>
        <w:tc>
          <w:tcPr>
            <w:tcW w:w="658" w:type="pct"/>
            <w:shd w:val="clear" w:color="auto" w:fill="auto"/>
            <w:noWrap/>
            <w:vAlign w:val="center"/>
          </w:tcPr>
          <w:p w14:paraId="2ADD1081">
            <w:pPr>
              <w:widowControl/>
              <w:jc w:val="center"/>
              <w:rPr>
                <w:rFonts w:ascii="Times New Roman" w:hAnsi="Times New Roman"/>
                <w:kern w:val="0"/>
                <w:sz w:val="18"/>
                <w:szCs w:val="18"/>
              </w:rPr>
            </w:pPr>
            <w:r>
              <w:rPr>
                <w:rFonts w:ascii="Times New Roman" w:hAnsi="Times New Roman"/>
                <w:kern w:val="0"/>
                <w:sz w:val="18"/>
                <w:szCs w:val="18"/>
              </w:rPr>
              <w:t>7月-9月30日</w:t>
            </w:r>
          </w:p>
        </w:tc>
      </w:tr>
      <w:tr w14:paraId="10805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5" w:hRule="exact"/>
          <w:jc w:val="center"/>
        </w:trPr>
        <w:tc>
          <w:tcPr>
            <w:tcW w:w="266" w:type="pct"/>
            <w:shd w:val="clear" w:color="auto" w:fill="auto"/>
            <w:noWrap/>
            <w:vAlign w:val="center"/>
          </w:tcPr>
          <w:p w14:paraId="06B26C3A">
            <w:pPr>
              <w:widowControl/>
              <w:jc w:val="center"/>
              <w:rPr>
                <w:rFonts w:hint="eastAsia" w:ascii="Times New Roman" w:hAnsi="Times New Roman" w:eastAsiaTheme="minorEastAsia"/>
                <w:kern w:val="0"/>
                <w:sz w:val="18"/>
                <w:szCs w:val="18"/>
                <w:lang w:eastAsia="zh-CN"/>
              </w:rPr>
            </w:pPr>
            <w:r>
              <w:rPr>
                <w:rFonts w:hint="eastAsia" w:ascii="Times New Roman" w:hAnsi="Times New Roman"/>
                <w:kern w:val="0"/>
                <w:sz w:val="18"/>
                <w:szCs w:val="18"/>
              </w:rPr>
              <w:t>1</w:t>
            </w:r>
            <w:r>
              <w:rPr>
                <w:rFonts w:hint="eastAsia" w:ascii="Times New Roman" w:hAnsi="Times New Roman"/>
                <w:kern w:val="0"/>
                <w:sz w:val="18"/>
                <w:szCs w:val="18"/>
                <w:lang w:val="en-US" w:eastAsia="zh-CN"/>
              </w:rPr>
              <w:t>7</w:t>
            </w:r>
          </w:p>
        </w:tc>
        <w:tc>
          <w:tcPr>
            <w:tcW w:w="283" w:type="pct"/>
            <w:vMerge w:val="continue"/>
            <w:shd w:val="clear" w:color="auto" w:fill="auto"/>
            <w:vAlign w:val="center"/>
          </w:tcPr>
          <w:p w14:paraId="05EE8F2B">
            <w:pPr>
              <w:widowControl/>
              <w:jc w:val="left"/>
              <w:rPr>
                <w:rFonts w:ascii="Times New Roman" w:hAnsi="Times New Roman"/>
                <w:kern w:val="0"/>
                <w:sz w:val="18"/>
                <w:szCs w:val="18"/>
              </w:rPr>
            </w:pPr>
          </w:p>
        </w:tc>
        <w:tc>
          <w:tcPr>
            <w:tcW w:w="294" w:type="pct"/>
            <w:vMerge w:val="continue"/>
            <w:shd w:val="clear" w:color="auto" w:fill="auto"/>
            <w:vAlign w:val="center"/>
          </w:tcPr>
          <w:p w14:paraId="2BF70A89">
            <w:pPr>
              <w:widowControl/>
              <w:jc w:val="left"/>
              <w:rPr>
                <w:rFonts w:ascii="Times New Roman" w:hAnsi="Times New Roman"/>
                <w:kern w:val="0"/>
                <w:sz w:val="18"/>
                <w:szCs w:val="18"/>
              </w:rPr>
            </w:pPr>
          </w:p>
        </w:tc>
        <w:tc>
          <w:tcPr>
            <w:tcW w:w="1857" w:type="pct"/>
            <w:shd w:val="clear" w:color="auto" w:fill="auto"/>
            <w:noWrap/>
            <w:vAlign w:val="center"/>
          </w:tcPr>
          <w:p w14:paraId="3F5C002A">
            <w:pPr>
              <w:widowControl/>
              <w:ind w:left="113" w:right="113"/>
              <w:jc w:val="center"/>
              <w:rPr>
                <w:rFonts w:ascii="Times New Roman" w:hAnsi="宋体"/>
                <w:kern w:val="0"/>
                <w:sz w:val="18"/>
                <w:szCs w:val="18"/>
              </w:rPr>
            </w:pPr>
            <w:r>
              <w:rPr>
                <w:rFonts w:ascii="Times New Roman" w:hAnsi="宋体"/>
                <w:kern w:val="0"/>
                <w:sz w:val="18"/>
                <w:szCs w:val="18"/>
              </w:rPr>
              <w:t>临时困难救助</w:t>
            </w:r>
          </w:p>
        </w:tc>
        <w:tc>
          <w:tcPr>
            <w:tcW w:w="719" w:type="pct"/>
            <w:shd w:val="clear" w:color="auto" w:fill="auto"/>
            <w:noWrap/>
            <w:vAlign w:val="center"/>
          </w:tcPr>
          <w:p w14:paraId="477F0F4B">
            <w:pPr>
              <w:widowControl/>
              <w:jc w:val="center"/>
              <w:rPr>
                <w:rFonts w:ascii="Times New Roman" w:hAnsi="宋体"/>
                <w:kern w:val="0"/>
                <w:sz w:val="18"/>
                <w:szCs w:val="18"/>
              </w:rPr>
            </w:pPr>
            <w:r>
              <w:rPr>
                <w:rFonts w:hint="eastAsia" w:ascii="Times New Roman" w:hAnsi="宋体"/>
                <w:kern w:val="0"/>
                <w:sz w:val="18"/>
                <w:szCs w:val="18"/>
              </w:rPr>
              <w:t>6</w:t>
            </w:r>
            <w:r>
              <w:rPr>
                <w:rFonts w:ascii="Times New Roman" w:hAnsi="宋体"/>
                <w:kern w:val="0"/>
                <w:sz w:val="18"/>
                <w:szCs w:val="18"/>
              </w:rPr>
              <w:t>00-</w:t>
            </w:r>
            <w:r>
              <w:rPr>
                <w:rFonts w:hint="eastAsia" w:ascii="Times New Roman" w:hAnsi="宋体"/>
                <w:kern w:val="0"/>
                <w:sz w:val="18"/>
                <w:szCs w:val="18"/>
              </w:rPr>
              <w:t>2</w:t>
            </w:r>
            <w:r>
              <w:rPr>
                <w:rFonts w:ascii="Times New Roman" w:hAnsi="宋体"/>
                <w:kern w:val="0"/>
                <w:sz w:val="18"/>
                <w:szCs w:val="18"/>
              </w:rPr>
              <w:t>0000</w:t>
            </w:r>
          </w:p>
        </w:tc>
        <w:tc>
          <w:tcPr>
            <w:tcW w:w="920" w:type="pct"/>
            <w:vMerge w:val="continue"/>
            <w:shd w:val="clear" w:color="auto" w:fill="auto"/>
            <w:noWrap/>
            <w:vAlign w:val="center"/>
          </w:tcPr>
          <w:p w14:paraId="707A8763">
            <w:pPr>
              <w:jc w:val="center"/>
              <w:rPr>
                <w:rFonts w:ascii="Times New Roman" w:hAnsi="宋体"/>
                <w:kern w:val="0"/>
                <w:sz w:val="18"/>
                <w:szCs w:val="18"/>
              </w:rPr>
            </w:pPr>
          </w:p>
        </w:tc>
        <w:tc>
          <w:tcPr>
            <w:tcW w:w="658" w:type="pct"/>
            <w:shd w:val="clear" w:color="auto" w:fill="auto"/>
            <w:noWrap/>
            <w:vAlign w:val="center"/>
          </w:tcPr>
          <w:p w14:paraId="27A8C452">
            <w:pPr>
              <w:widowControl/>
              <w:jc w:val="center"/>
              <w:rPr>
                <w:rFonts w:ascii="Times New Roman" w:hAnsi="Times New Roman"/>
                <w:kern w:val="0"/>
                <w:sz w:val="18"/>
                <w:szCs w:val="18"/>
              </w:rPr>
            </w:pPr>
            <w:r>
              <w:rPr>
                <w:rFonts w:ascii="Times New Roman" w:hAnsi="Times New Roman"/>
                <w:kern w:val="0"/>
                <w:sz w:val="18"/>
                <w:szCs w:val="18"/>
              </w:rPr>
              <w:t>全学年</w:t>
            </w:r>
          </w:p>
        </w:tc>
      </w:tr>
      <w:tr w14:paraId="348CF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exact"/>
          <w:jc w:val="center"/>
        </w:trPr>
        <w:tc>
          <w:tcPr>
            <w:tcW w:w="266" w:type="pct"/>
            <w:shd w:val="clear" w:color="auto" w:fill="auto"/>
            <w:noWrap/>
            <w:vAlign w:val="center"/>
          </w:tcPr>
          <w:p w14:paraId="25DF9679">
            <w:pPr>
              <w:widowControl/>
              <w:jc w:val="center"/>
              <w:rPr>
                <w:rFonts w:hint="eastAsia" w:ascii="Times New Roman" w:hAnsi="Times New Roman" w:eastAsiaTheme="minorEastAsia"/>
                <w:kern w:val="0"/>
                <w:sz w:val="18"/>
                <w:szCs w:val="18"/>
                <w:lang w:eastAsia="zh-CN"/>
              </w:rPr>
            </w:pPr>
            <w:r>
              <w:rPr>
                <w:rFonts w:ascii="Times New Roman" w:hAnsi="Times New Roman"/>
                <w:kern w:val="0"/>
                <w:sz w:val="18"/>
                <w:szCs w:val="18"/>
              </w:rPr>
              <w:t>1</w:t>
            </w:r>
            <w:r>
              <w:rPr>
                <w:rFonts w:hint="eastAsia" w:ascii="Times New Roman" w:hAnsi="Times New Roman"/>
                <w:kern w:val="0"/>
                <w:sz w:val="18"/>
                <w:szCs w:val="18"/>
                <w:lang w:val="en-US" w:eastAsia="zh-CN"/>
              </w:rPr>
              <w:t>8</w:t>
            </w:r>
          </w:p>
        </w:tc>
        <w:tc>
          <w:tcPr>
            <w:tcW w:w="283" w:type="pct"/>
            <w:vMerge w:val="continue"/>
            <w:shd w:val="clear" w:color="auto" w:fill="auto"/>
            <w:vAlign w:val="center"/>
          </w:tcPr>
          <w:p w14:paraId="0D9C6F29">
            <w:pPr>
              <w:widowControl/>
              <w:jc w:val="left"/>
              <w:rPr>
                <w:rFonts w:ascii="Times New Roman" w:hAnsi="Times New Roman"/>
                <w:kern w:val="0"/>
                <w:sz w:val="18"/>
                <w:szCs w:val="18"/>
              </w:rPr>
            </w:pPr>
          </w:p>
        </w:tc>
        <w:tc>
          <w:tcPr>
            <w:tcW w:w="294" w:type="pct"/>
            <w:shd w:val="clear" w:color="auto" w:fill="auto"/>
            <w:vAlign w:val="center"/>
          </w:tcPr>
          <w:p w14:paraId="45612B25">
            <w:pPr>
              <w:widowControl/>
              <w:jc w:val="center"/>
              <w:rPr>
                <w:rFonts w:ascii="Times New Roman" w:hAnsi="Times New Roman"/>
                <w:kern w:val="0"/>
                <w:sz w:val="18"/>
                <w:szCs w:val="18"/>
              </w:rPr>
            </w:pPr>
            <w:r>
              <w:rPr>
                <w:rFonts w:ascii="Times New Roman" w:hAnsi="宋体"/>
                <w:kern w:val="0"/>
                <w:sz w:val="18"/>
                <w:szCs w:val="18"/>
              </w:rPr>
              <w:t>勤</w:t>
            </w:r>
          </w:p>
        </w:tc>
        <w:tc>
          <w:tcPr>
            <w:tcW w:w="1857" w:type="pct"/>
            <w:shd w:val="clear" w:color="auto" w:fill="auto"/>
            <w:noWrap/>
            <w:vAlign w:val="center"/>
          </w:tcPr>
          <w:p w14:paraId="3BC10D92">
            <w:pPr>
              <w:widowControl/>
              <w:ind w:left="113" w:right="113"/>
              <w:jc w:val="center"/>
              <w:rPr>
                <w:rFonts w:ascii="Times New Roman" w:hAnsi="宋体"/>
                <w:kern w:val="0"/>
                <w:sz w:val="18"/>
                <w:szCs w:val="18"/>
              </w:rPr>
            </w:pPr>
            <w:r>
              <w:rPr>
                <w:rFonts w:ascii="Times New Roman" w:hAnsi="宋体"/>
                <w:kern w:val="0"/>
                <w:sz w:val="18"/>
                <w:szCs w:val="18"/>
              </w:rPr>
              <w:t>勤工助学</w:t>
            </w:r>
          </w:p>
        </w:tc>
        <w:tc>
          <w:tcPr>
            <w:tcW w:w="719" w:type="pct"/>
            <w:shd w:val="clear" w:color="auto" w:fill="auto"/>
            <w:noWrap/>
            <w:vAlign w:val="center"/>
          </w:tcPr>
          <w:p w14:paraId="78327FCA">
            <w:pPr>
              <w:widowControl/>
              <w:jc w:val="center"/>
              <w:rPr>
                <w:rFonts w:ascii="Times New Roman" w:hAnsi="宋体"/>
                <w:kern w:val="0"/>
                <w:sz w:val="18"/>
                <w:szCs w:val="18"/>
              </w:rPr>
            </w:pPr>
            <w:r>
              <w:rPr>
                <w:rFonts w:ascii="Times New Roman" w:hAnsi="宋体"/>
                <w:kern w:val="0"/>
                <w:sz w:val="18"/>
                <w:szCs w:val="18"/>
              </w:rPr>
              <w:t>约</w:t>
            </w:r>
            <w:r>
              <w:rPr>
                <w:rFonts w:hint="eastAsia" w:ascii="Times New Roman" w:hAnsi="宋体"/>
                <w:kern w:val="0"/>
                <w:sz w:val="18"/>
                <w:szCs w:val="18"/>
                <w:lang w:val="en-US" w:eastAsia="zh-CN"/>
              </w:rPr>
              <w:t>40</w:t>
            </w:r>
            <w:r>
              <w:rPr>
                <w:rFonts w:ascii="Times New Roman" w:hAnsi="宋体"/>
                <w:kern w:val="0"/>
                <w:sz w:val="18"/>
                <w:szCs w:val="18"/>
              </w:rPr>
              <w:t>00</w:t>
            </w:r>
          </w:p>
        </w:tc>
        <w:tc>
          <w:tcPr>
            <w:tcW w:w="920" w:type="pct"/>
            <w:vMerge w:val="continue"/>
            <w:shd w:val="clear" w:color="auto" w:fill="auto"/>
            <w:noWrap/>
            <w:vAlign w:val="center"/>
          </w:tcPr>
          <w:p w14:paraId="445D5BD9">
            <w:pPr>
              <w:jc w:val="center"/>
              <w:rPr>
                <w:rFonts w:ascii="Times New Roman" w:hAnsi="宋体"/>
                <w:kern w:val="0"/>
                <w:sz w:val="18"/>
                <w:szCs w:val="18"/>
              </w:rPr>
            </w:pPr>
          </w:p>
        </w:tc>
        <w:tc>
          <w:tcPr>
            <w:tcW w:w="658" w:type="pct"/>
            <w:shd w:val="clear" w:color="auto" w:fill="auto"/>
            <w:noWrap/>
            <w:vAlign w:val="center"/>
          </w:tcPr>
          <w:p w14:paraId="4C996A39">
            <w:pPr>
              <w:widowControl/>
              <w:jc w:val="center"/>
              <w:rPr>
                <w:rFonts w:ascii="Times New Roman" w:hAnsi="Times New Roman"/>
                <w:kern w:val="0"/>
                <w:sz w:val="18"/>
                <w:szCs w:val="18"/>
              </w:rPr>
            </w:pPr>
            <w:r>
              <w:rPr>
                <w:rFonts w:ascii="Times New Roman" w:hAnsi="Times New Roman"/>
                <w:kern w:val="0"/>
                <w:sz w:val="18"/>
                <w:szCs w:val="18"/>
              </w:rPr>
              <w:t>10月下旬</w:t>
            </w:r>
          </w:p>
        </w:tc>
      </w:tr>
      <w:tr w14:paraId="7D28F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5" w:hRule="exact"/>
          <w:jc w:val="center"/>
        </w:trPr>
        <w:tc>
          <w:tcPr>
            <w:tcW w:w="266" w:type="pct"/>
            <w:shd w:val="clear" w:color="auto" w:fill="auto"/>
            <w:noWrap/>
            <w:vAlign w:val="center"/>
          </w:tcPr>
          <w:p w14:paraId="71918C19">
            <w:pPr>
              <w:widowControl/>
              <w:jc w:val="center"/>
              <w:rPr>
                <w:rFonts w:hint="default" w:ascii="Times New Roman" w:hAnsi="Times New Roman" w:eastAsiaTheme="minorEastAsia"/>
                <w:kern w:val="0"/>
                <w:sz w:val="18"/>
                <w:szCs w:val="18"/>
                <w:lang w:val="en-US" w:eastAsia="zh-CN"/>
              </w:rPr>
            </w:pPr>
            <w:r>
              <w:rPr>
                <w:rFonts w:hint="eastAsia" w:ascii="Times New Roman" w:hAnsi="Times New Roman"/>
                <w:kern w:val="0"/>
                <w:sz w:val="18"/>
                <w:szCs w:val="18"/>
                <w:lang w:val="en-US" w:eastAsia="zh-CN"/>
              </w:rPr>
              <w:t>19</w:t>
            </w:r>
          </w:p>
        </w:tc>
        <w:tc>
          <w:tcPr>
            <w:tcW w:w="283" w:type="pct"/>
            <w:vMerge w:val="continue"/>
            <w:shd w:val="clear" w:color="auto" w:fill="auto"/>
            <w:vAlign w:val="center"/>
          </w:tcPr>
          <w:p w14:paraId="77B8949D">
            <w:pPr>
              <w:widowControl/>
              <w:jc w:val="left"/>
              <w:rPr>
                <w:rFonts w:ascii="Times New Roman" w:hAnsi="Times New Roman"/>
                <w:kern w:val="0"/>
                <w:sz w:val="18"/>
                <w:szCs w:val="18"/>
              </w:rPr>
            </w:pPr>
          </w:p>
        </w:tc>
        <w:tc>
          <w:tcPr>
            <w:tcW w:w="294" w:type="pct"/>
            <w:shd w:val="clear" w:color="auto" w:fill="auto"/>
            <w:vAlign w:val="center"/>
          </w:tcPr>
          <w:p w14:paraId="7F2A4A7C">
            <w:pPr>
              <w:widowControl/>
              <w:jc w:val="center"/>
              <w:rPr>
                <w:rFonts w:ascii="Times New Roman" w:hAnsi="宋体"/>
                <w:kern w:val="0"/>
                <w:sz w:val="18"/>
                <w:szCs w:val="18"/>
              </w:rPr>
            </w:pPr>
            <w:r>
              <w:rPr>
                <w:rFonts w:hint="eastAsia" w:ascii="Times New Roman" w:hAnsi="宋体"/>
                <w:kern w:val="0"/>
                <w:sz w:val="18"/>
                <w:szCs w:val="18"/>
              </w:rPr>
              <w:t>补</w:t>
            </w:r>
          </w:p>
        </w:tc>
        <w:tc>
          <w:tcPr>
            <w:tcW w:w="1857" w:type="pct"/>
            <w:shd w:val="clear" w:color="auto" w:fill="auto"/>
            <w:noWrap/>
            <w:vAlign w:val="center"/>
          </w:tcPr>
          <w:p w14:paraId="14787634">
            <w:pPr>
              <w:widowControl/>
              <w:ind w:left="113" w:right="113"/>
              <w:jc w:val="center"/>
              <w:rPr>
                <w:rFonts w:ascii="Times New Roman" w:hAnsi="宋体"/>
                <w:kern w:val="0"/>
                <w:sz w:val="18"/>
                <w:szCs w:val="18"/>
              </w:rPr>
            </w:pPr>
            <w:r>
              <w:rPr>
                <w:rFonts w:hint="eastAsia" w:ascii="Times New Roman" w:hAnsi="宋体"/>
                <w:kern w:val="0"/>
                <w:sz w:val="18"/>
                <w:szCs w:val="18"/>
              </w:rPr>
              <w:t>大学生医保补贴</w:t>
            </w:r>
          </w:p>
        </w:tc>
        <w:tc>
          <w:tcPr>
            <w:tcW w:w="719" w:type="pct"/>
            <w:shd w:val="clear" w:color="auto" w:fill="auto"/>
            <w:noWrap/>
            <w:vAlign w:val="center"/>
          </w:tcPr>
          <w:p w14:paraId="6C5B65CE">
            <w:pPr>
              <w:widowControl/>
              <w:jc w:val="center"/>
              <w:rPr>
                <w:rFonts w:ascii="Times New Roman" w:hAnsi="宋体"/>
                <w:kern w:val="0"/>
                <w:sz w:val="18"/>
                <w:szCs w:val="18"/>
              </w:rPr>
            </w:pPr>
            <w:r>
              <w:rPr>
                <w:rFonts w:hint="eastAsia" w:ascii="Times New Roman" w:hAnsi="宋体"/>
                <w:kern w:val="0"/>
                <w:sz w:val="18"/>
                <w:szCs w:val="18"/>
              </w:rPr>
              <w:t>以医保政策为准</w:t>
            </w:r>
          </w:p>
        </w:tc>
        <w:tc>
          <w:tcPr>
            <w:tcW w:w="920" w:type="pct"/>
            <w:shd w:val="clear" w:color="auto" w:fill="auto"/>
            <w:noWrap/>
            <w:vAlign w:val="center"/>
          </w:tcPr>
          <w:p w14:paraId="095D8387">
            <w:pPr>
              <w:widowControl/>
              <w:jc w:val="center"/>
              <w:rPr>
                <w:rFonts w:ascii="Times New Roman" w:hAnsi="宋体"/>
                <w:kern w:val="0"/>
                <w:sz w:val="18"/>
                <w:szCs w:val="18"/>
              </w:rPr>
            </w:pPr>
            <w:r>
              <w:rPr>
                <w:rFonts w:hint="eastAsia" w:ascii="Times New Roman" w:hAnsi="宋体"/>
                <w:kern w:val="0"/>
                <w:sz w:val="18"/>
                <w:szCs w:val="18"/>
              </w:rPr>
              <w:t>学生处</w:t>
            </w:r>
          </w:p>
        </w:tc>
        <w:tc>
          <w:tcPr>
            <w:tcW w:w="658" w:type="pct"/>
            <w:shd w:val="clear" w:color="auto" w:fill="auto"/>
            <w:noWrap/>
            <w:vAlign w:val="center"/>
          </w:tcPr>
          <w:p w14:paraId="638B96E6">
            <w:pPr>
              <w:widowControl/>
              <w:jc w:val="center"/>
              <w:rPr>
                <w:rFonts w:ascii="Times New Roman" w:hAnsi="Times New Roman"/>
                <w:kern w:val="0"/>
                <w:sz w:val="18"/>
                <w:szCs w:val="18"/>
              </w:rPr>
            </w:pPr>
            <w:r>
              <w:rPr>
                <w:rFonts w:hint="eastAsia" w:ascii="Times New Roman" w:hAnsi="Times New Roman"/>
                <w:kern w:val="0"/>
                <w:sz w:val="18"/>
                <w:szCs w:val="18"/>
              </w:rPr>
              <w:t>4月</w:t>
            </w:r>
          </w:p>
        </w:tc>
      </w:tr>
      <w:tr w14:paraId="1B8ED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5" w:hRule="exact"/>
          <w:jc w:val="center"/>
        </w:trPr>
        <w:tc>
          <w:tcPr>
            <w:tcW w:w="266" w:type="pct"/>
            <w:shd w:val="clear" w:color="auto" w:fill="auto"/>
            <w:noWrap/>
            <w:vAlign w:val="center"/>
          </w:tcPr>
          <w:p w14:paraId="26FE89EF">
            <w:pPr>
              <w:widowControl/>
              <w:jc w:val="center"/>
              <w:rPr>
                <w:rFonts w:hint="default" w:ascii="Times New Roman" w:hAnsi="Times New Roman" w:eastAsiaTheme="minorEastAsia"/>
                <w:kern w:val="0"/>
                <w:sz w:val="18"/>
                <w:szCs w:val="18"/>
                <w:lang w:val="en-US" w:eastAsia="zh-CN"/>
              </w:rPr>
            </w:pPr>
            <w:r>
              <w:rPr>
                <w:rFonts w:hint="eastAsia" w:ascii="Times New Roman" w:hAnsi="Times New Roman"/>
                <w:kern w:val="0"/>
                <w:sz w:val="18"/>
                <w:szCs w:val="18"/>
                <w:lang w:val="en-US" w:eastAsia="zh-CN"/>
              </w:rPr>
              <w:t>20</w:t>
            </w:r>
          </w:p>
        </w:tc>
        <w:tc>
          <w:tcPr>
            <w:tcW w:w="283" w:type="pct"/>
            <w:vMerge w:val="continue"/>
            <w:shd w:val="clear" w:color="auto" w:fill="auto"/>
            <w:vAlign w:val="center"/>
          </w:tcPr>
          <w:p w14:paraId="0DFE6E51">
            <w:pPr>
              <w:widowControl/>
              <w:jc w:val="left"/>
              <w:rPr>
                <w:rFonts w:ascii="Times New Roman" w:hAnsi="Times New Roman"/>
                <w:kern w:val="0"/>
                <w:sz w:val="18"/>
                <w:szCs w:val="18"/>
              </w:rPr>
            </w:pPr>
          </w:p>
        </w:tc>
        <w:tc>
          <w:tcPr>
            <w:tcW w:w="294" w:type="pct"/>
            <w:shd w:val="clear" w:color="auto" w:fill="auto"/>
            <w:vAlign w:val="center"/>
          </w:tcPr>
          <w:p w14:paraId="74DAE0C1">
            <w:pPr>
              <w:widowControl/>
              <w:jc w:val="center"/>
              <w:rPr>
                <w:rFonts w:ascii="Times New Roman" w:hAnsi="宋体"/>
                <w:kern w:val="0"/>
                <w:sz w:val="18"/>
                <w:szCs w:val="18"/>
              </w:rPr>
            </w:pPr>
            <w:r>
              <w:rPr>
                <w:rFonts w:hint="eastAsia" w:ascii="Times New Roman" w:hAnsi="宋体"/>
                <w:kern w:val="0"/>
                <w:sz w:val="18"/>
                <w:szCs w:val="18"/>
              </w:rPr>
              <w:t>慰</w:t>
            </w:r>
          </w:p>
        </w:tc>
        <w:tc>
          <w:tcPr>
            <w:tcW w:w="1857" w:type="pct"/>
            <w:shd w:val="clear" w:color="auto" w:fill="auto"/>
            <w:noWrap/>
            <w:vAlign w:val="center"/>
          </w:tcPr>
          <w:p w14:paraId="0BED4952">
            <w:pPr>
              <w:widowControl/>
              <w:ind w:left="113" w:right="113"/>
              <w:jc w:val="center"/>
              <w:rPr>
                <w:rFonts w:ascii="Times New Roman" w:hAnsi="宋体"/>
                <w:kern w:val="0"/>
                <w:sz w:val="18"/>
                <w:szCs w:val="18"/>
              </w:rPr>
            </w:pPr>
            <w:r>
              <w:rPr>
                <w:rFonts w:hint="eastAsia" w:ascii="Times New Roman" w:hAnsi="宋体"/>
                <w:kern w:val="0"/>
                <w:sz w:val="18"/>
                <w:szCs w:val="18"/>
              </w:rPr>
              <w:t>困难学生慰问</w:t>
            </w:r>
          </w:p>
        </w:tc>
        <w:tc>
          <w:tcPr>
            <w:tcW w:w="719" w:type="pct"/>
            <w:shd w:val="clear" w:color="auto" w:fill="auto"/>
            <w:noWrap/>
            <w:vAlign w:val="center"/>
          </w:tcPr>
          <w:p w14:paraId="29229659">
            <w:pPr>
              <w:widowControl/>
              <w:jc w:val="center"/>
              <w:rPr>
                <w:rFonts w:ascii="Times New Roman" w:hAnsi="宋体"/>
                <w:kern w:val="0"/>
                <w:sz w:val="18"/>
                <w:szCs w:val="18"/>
              </w:rPr>
            </w:pPr>
            <w:r>
              <w:rPr>
                <w:rFonts w:hint="eastAsia" w:ascii="Times New Roman" w:hAnsi="宋体"/>
                <w:kern w:val="0"/>
                <w:sz w:val="18"/>
                <w:szCs w:val="18"/>
              </w:rPr>
              <w:t>2</w:t>
            </w:r>
            <w:r>
              <w:rPr>
                <w:rFonts w:ascii="Times New Roman" w:hAnsi="宋体"/>
                <w:kern w:val="0"/>
                <w:sz w:val="18"/>
                <w:szCs w:val="18"/>
              </w:rPr>
              <w:t>00-3000</w:t>
            </w:r>
          </w:p>
        </w:tc>
        <w:tc>
          <w:tcPr>
            <w:tcW w:w="920" w:type="pct"/>
            <w:shd w:val="clear" w:color="auto" w:fill="auto"/>
            <w:noWrap/>
            <w:vAlign w:val="center"/>
          </w:tcPr>
          <w:p w14:paraId="2EEE99B8">
            <w:pPr>
              <w:widowControl/>
              <w:jc w:val="center"/>
              <w:rPr>
                <w:rFonts w:ascii="Times New Roman" w:hAnsi="宋体"/>
                <w:kern w:val="0"/>
                <w:sz w:val="18"/>
                <w:szCs w:val="18"/>
              </w:rPr>
            </w:pPr>
            <w:r>
              <w:rPr>
                <w:rFonts w:hint="eastAsia" w:ascii="Times New Roman" w:hAnsi="宋体"/>
                <w:kern w:val="0"/>
                <w:sz w:val="18"/>
                <w:szCs w:val="18"/>
              </w:rPr>
              <w:t>学生处</w:t>
            </w:r>
          </w:p>
        </w:tc>
        <w:tc>
          <w:tcPr>
            <w:tcW w:w="658" w:type="pct"/>
            <w:shd w:val="clear" w:color="auto" w:fill="auto"/>
            <w:noWrap/>
            <w:vAlign w:val="center"/>
          </w:tcPr>
          <w:p w14:paraId="128BE2F7">
            <w:pPr>
              <w:widowControl/>
              <w:jc w:val="center"/>
              <w:rPr>
                <w:rFonts w:ascii="Times New Roman" w:hAnsi="Times New Roman"/>
                <w:kern w:val="0"/>
                <w:sz w:val="18"/>
                <w:szCs w:val="18"/>
              </w:rPr>
            </w:pPr>
            <w:r>
              <w:rPr>
                <w:rFonts w:hint="eastAsia" w:ascii="Times New Roman" w:hAnsi="Times New Roman"/>
                <w:kern w:val="0"/>
                <w:sz w:val="18"/>
                <w:szCs w:val="18"/>
              </w:rPr>
              <w:t>全学年</w:t>
            </w:r>
          </w:p>
        </w:tc>
      </w:tr>
    </w:tbl>
    <w:p w14:paraId="2B3C6BA4">
      <w:pPr>
        <w:pStyle w:val="2"/>
        <w:spacing w:after="156" w:line="360" w:lineRule="auto"/>
        <w:rPr>
          <w:rFonts w:asciiTheme="minorEastAsia" w:hAnsiTheme="minorEastAsia" w:eastAsiaTheme="minorEastAsia" w:cstheme="minorEastAsia"/>
          <w:szCs w:val="24"/>
        </w:rPr>
        <w:sectPr>
          <w:pgSz w:w="8392" w:h="11907"/>
          <w:pgMar w:top="720" w:right="720" w:bottom="720" w:left="720" w:header="567" w:footer="454" w:gutter="0"/>
          <w:pgNumType w:start="0"/>
          <w:cols w:space="425" w:num="1"/>
          <w:titlePg/>
          <w:docGrid w:type="lines" w:linePitch="312" w:charSpace="0"/>
        </w:sectPr>
      </w:pPr>
    </w:p>
    <w:p w14:paraId="31330AD9">
      <w:pPr>
        <w:widowControl/>
        <w:rPr>
          <w:rFonts w:ascii="黑体" w:hAnsi="黑体" w:eastAsia="黑体"/>
          <w:sz w:val="32"/>
        </w:rPr>
      </w:pPr>
    </w:p>
    <w:p w14:paraId="0E33F6C9">
      <w:pPr>
        <w:pStyle w:val="2"/>
        <w:spacing w:after="156" w:line="380" w:lineRule="atLeast"/>
        <w:rPr>
          <w:sz w:val="32"/>
          <w:szCs w:val="32"/>
        </w:rPr>
      </w:pPr>
      <w:bookmarkStart w:id="0" w:name="_Toc20137"/>
      <w:bookmarkStart w:id="1" w:name="_Toc17237"/>
      <w:bookmarkStart w:id="2" w:name="_Toc22055"/>
      <w:r>
        <w:rPr>
          <w:rFonts w:hint="eastAsia"/>
          <w:sz w:val="32"/>
          <w:szCs w:val="32"/>
        </w:rPr>
        <w:t>重庆城市科技学院</w:t>
      </w:r>
      <w:bookmarkEnd w:id="0"/>
      <w:bookmarkEnd w:id="1"/>
      <w:bookmarkEnd w:id="2"/>
    </w:p>
    <w:p w14:paraId="7A8F2939">
      <w:pPr>
        <w:pStyle w:val="2"/>
        <w:spacing w:after="156" w:line="380" w:lineRule="atLeast"/>
        <w:rPr>
          <w:rFonts w:asciiTheme="minorEastAsia" w:hAnsiTheme="minorEastAsia"/>
          <w:sz w:val="32"/>
          <w:szCs w:val="32"/>
        </w:rPr>
      </w:pPr>
      <w:bookmarkStart w:id="3" w:name="_Toc2434"/>
      <w:bookmarkStart w:id="4" w:name="_Toc23928"/>
      <w:bookmarkStart w:id="5" w:name="_Toc29783"/>
      <w:r>
        <w:rPr>
          <w:sz w:val="32"/>
          <w:szCs w:val="32"/>
        </w:rPr>
        <w:t>学生</w:t>
      </w:r>
      <w:r>
        <w:rPr>
          <w:rFonts w:hint="eastAsia"/>
          <w:sz w:val="32"/>
          <w:szCs w:val="32"/>
        </w:rPr>
        <w:t>奖励、资助政策简介</w:t>
      </w:r>
      <w:bookmarkEnd w:id="3"/>
      <w:bookmarkEnd w:id="4"/>
      <w:bookmarkEnd w:id="5"/>
    </w:p>
    <w:p w14:paraId="612D765A">
      <w:pPr>
        <w:pStyle w:val="3"/>
        <w:numPr>
          <w:ilvl w:val="0"/>
          <w:numId w:val="1"/>
        </w:numPr>
        <w:spacing w:line="380" w:lineRule="atLeast"/>
      </w:pPr>
      <w:bookmarkStart w:id="6" w:name="_Toc1210"/>
      <w:bookmarkStart w:id="7" w:name="_Toc6707"/>
      <w:r>
        <w:rPr>
          <w:rFonts w:hint="eastAsia"/>
          <w:sz w:val="30"/>
          <w:szCs w:val="30"/>
        </w:rPr>
        <w:t>生源地信用助学贷款</w:t>
      </w:r>
      <w:bookmarkEnd w:id="6"/>
      <w:bookmarkEnd w:id="7"/>
    </w:p>
    <w:p w14:paraId="28224445"/>
    <w:p w14:paraId="45A1E248">
      <w:pPr>
        <w:numPr>
          <w:ilvl w:val="0"/>
          <w:numId w:val="2"/>
        </w:num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简介</w:t>
      </w:r>
    </w:p>
    <w:p w14:paraId="6E72CE7A">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我校具有正式学籍且家庭经济困难的在校学生，向本人所在的生源地（高中户籍所在区县）学生资助管理中心提交申请，解决学费与住宿费，每人每年最高不超过</w:t>
      </w:r>
      <w:r>
        <w:rPr>
          <w:rFonts w:hint="eastAsia" w:ascii="Times New Roman" w:hAnsi="Times New Roman" w:cs="Times New Roman"/>
          <w:sz w:val="24"/>
          <w:szCs w:val="24"/>
          <w:lang w:val="en-US" w:eastAsia="zh-CN"/>
        </w:rPr>
        <w:t>20</w:t>
      </w:r>
      <w:r>
        <w:rPr>
          <w:rFonts w:hint="eastAsia" w:ascii="Times New Roman" w:hAnsi="Times New Roman" w:cs="Times New Roman"/>
          <w:sz w:val="24"/>
          <w:szCs w:val="24"/>
        </w:rPr>
        <w:t>000</w:t>
      </w:r>
      <w:r>
        <w:rPr>
          <w:rFonts w:ascii="Times New Roman" w:hAnsi="Times New Roman" w:cs="Times New Roman"/>
          <w:sz w:val="24"/>
          <w:szCs w:val="24"/>
        </w:rPr>
        <w:t>元。在校期间利息由国家承担，学生毕业后自行负责本金及利息的偿还，还款期限原则上按学制加13年确定，最长不超过20年。</w:t>
      </w:r>
    </w:p>
    <w:p w14:paraId="456814DB">
      <w:pPr>
        <w:adjustRightInd w:val="0"/>
        <w:snapToGrid w:val="0"/>
        <w:spacing w:line="380" w:lineRule="atLeast"/>
        <w:ind w:firstLine="482" w:firstLineChars="200"/>
        <w:jc w:val="left"/>
        <w:rPr>
          <w:rFonts w:ascii="Times New Roman" w:hAnsi="Times New Roman" w:cs="Times New Roman"/>
          <w:sz w:val="24"/>
          <w:szCs w:val="24"/>
        </w:rPr>
      </w:pPr>
      <w:r>
        <w:rPr>
          <w:rFonts w:ascii="Times New Roman" w:hAnsi="Times New Roman" w:cs="Times New Roman"/>
          <w:b/>
          <w:sz w:val="24"/>
          <w:szCs w:val="24"/>
        </w:rPr>
        <w:t>2. 办理流程</w:t>
      </w:r>
      <w:r>
        <w:rPr>
          <w:rFonts w:ascii="Times New Roman" w:hAnsi="Times New Roman" w:cs="Times New Roman"/>
          <w:sz w:val="24"/>
          <w:szCs w:val="24"/>
        </w:rPr>
        <w:t>（以国家开发银行为例）</w:t>
      </w:r>
    </w:p>
    <w:p w14:paraId="44F4FD2F">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①贷款学生登陆国家开发银行生源地贷款页面（</w:t>
      </w:r>
      <w:r>
        <w:rPr>
          <w:rStyle w:val="13"/>
          <w:rFonts w:ascii="Times New Roman" w:hAnsi="Times New Roman" w:cs="Times New Roman"/>
          <w:sz w:val="24"/>
          <w:szCs w:val="24"/>
        </w:rPr>
        <w:t>http://www.csls.cdb.com.cn</w:t>
      </w:r>
      <w:r>
        <w:rPr>
          <w:rFonts w:ascii="Times New Roman" w:hAnsi="Times New Roman" w:cs="Times New Roman"/>
          <w:sz w:val="24"/>
          <w:szCs w:val="24"/>
        </w:rPr>
        <w:t>）进行贷款申请；</w:t>
      </w:r>
    </w:p>
    <w:p w14:paraId="05A1D5EF">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②进入在线服务系统，按要求填写相关内容，提交贷款申请；</w:t>
      </w:r>
    </w:p>
    <w:p w14:paraId="2C98EDD8">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③学生携带贷款材料到县资助管理中心办理贷款；</w:t>
      </w:r>
    </w:p>
    <w:p w14:paraId="01E93DE8">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④学生在县资助管理中心签订贷款合同和受理证明；</w:t>
      </w:r>
    </w:p>
    <w:p w14:paraId="6BF896DD">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⑤学生在本年度开学之日至9月</w:t>
      </w:r>
      <w:r>
        <w:rPr>
          <w:rFonts w:hint="eastAsia" w:ascii="Times New Roman" w:hAnsi="Times New Roman" w:cs="Times New Roman"/>
          <w:sz w:val="24"/>
          <w:szCs w:val="24"/>
        </w:rPr>
        <w:t>3</w:t>
      </w:r>
      <w:r>
        <w:rPr>
          <w:rFonts w:ascii="Times New Roman" w:hAnsi="Times New Roman" w:cs="Times New Roman"/>
          <w:sz w:val="24"/>
          <w:szCs w:val="24"/>
        </w:rPr>
        <w:t>0日期间，将受理证明提交到学校学生资助管理中心办理回执录入；</w:t>
      </w:r>
    </w:p>
    <w:p w14:paraId="3AC09539">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⑥县经办人审核学生贷款信息，学生可通过在线服务系统查询贷款受理及款项到款信息；</w:t>
      </w:r>
    </w:p>
    <w:p w14:paraId="09297CB5">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⑦国家开发银行将审核通过的学生贷款，发放至我校对公账户，财务处核实学生信息后将贷款发放给学生。</w:t>
      </w:r>
    </w:p>
    <w:p w14:paraId="17A1ECCB">
      <w:pPr>
        <w:pStyle w:val="20"/>
        <w:numPr>
          <w:ilvl w:val="0"/>
          <w:numId w:val="2"/>
        </w:numPr>
        <w:adjustRightInd w:val="0"/>
        <w:snapToGrid w:val="0"/>
        <w:spacing w:line="380" w:lineRule="atLeast"/>
        <w:ind w:firstLineChars="0"/>
        <w:jc w:val="left"/>
        <w:rPr>
          <w:rFonts w:ascii="Times New Roman" w:hAnsi="Times New Roman" w:cs="Times New Roman"/>
          <w:b/>
          <w:sz w:val="24"/>
          <w:szCs w:val="24"/>
        </w:rPr>
      </w:pPr>
      <w:r>
        <w:rPr>
          <w:rFonts w:ascii="Times New Roman" w:hAnsi="Times New Roman" w:cs="Times New Roman"/>
          <w:b/>
          <w:sz w:val="24"/>
          <w:szCs w:val="24"/>
        </w:rPr>
        <w:t>学生需准备资料</w:t>
      </w:r>
    </w:p>
    <w:p w14:paraId="14D488ED">
      <w:pPr>
        <w:pStyle w:val="20"/>
        <w:adjustRightInd w:val="0"/>
        <w:snapToGrid w:val="0"/>
        <w:spacing w:line="380" w:lineRule="atLeast"/>
        <w:ind w:left="420" w:firstLine="0" w:firstLineChars="0"/>
        <w:jc w:val="left"/>
        <w:rPr>
          <w:rFonts w:ascii="Times New Roman" w:hAnsi="Times New Roman" w:cs="Times New Roman"/>
          <w:sz w:val="24"/>
          <w:szCs w:val="24"/>
        </w:rPr>
      </w:pPr>
      <w:r>
        <w:rPr>
          <w:rFonts w:hint="eastAsia" w:ascii="Times New Roman" w:hAnsi="Times New Roman" w:cs="Times New Roman"/>
          <w:sz w:val="24"/>
          <w:szCs w:val="24"/>
        </w:rPr>
        <w:t>（1）续贷，只需网上进行申请即可；</w:t>
      </w:r>
    </w:p>
    <w:p w14:paraId="11D8EE0D">
      <w:pPr>
        <w:adjustRightInd w:val="0"/>
        <w:snapToGrid w:val="0"/>
        <w:spacing w:line="380" w:lineRule="atLeast"/>
        <w:ind w:firstLine="480" w:firstLineChars="200"/>
        <w:rPr>
          <w:rFonts w:ascii="宋体" w:hAnsi="宋体" w:eastAsia="宋体" w:cs="宋体"/>
          <w:sz w:val="24"/>
          <w:szCs w:val="24"/>
        </w:rPr>
      </w:pPr>
      <w:r>
        <w:rPr>
          <w:rFonts w:hint="eastAsia" w:ascii="宋体" w:hAnsi="宋体" w:eastAsia="宋体" w:cs="宋体"/>
          <w:sz w:val="24"/>
          <w:szCs w:val="24"/>
        </w:rPr>
        <w:t>（2）首贷</w:t>
      </w:r>
    </w:p>
    <w:p w14:paraId="3A05F4B3">
      <w:pPr>
        <w:adjustRightInd w:val="0"/>
        <w:snapToGrid w:val="0"/>
        <w:spacing w:line="380" w:lineRule="atLeast"/>
        <w:ind w:firstLine="480" w:firstLineChars="200"/>
        <w:rPr>
          <w:rFonts w:ascii="Times New Roman" w:hAnsi="Times New Roman" w:cs="Times New Roman"/>
          <w:sz w:val="24"/>
          <w:szCs w:val="24"/>
        </w:rPr>
      </w:pPr>
      <w:r>
        <w:rPr>
          <w:rFonts w:hint="eastAsia" w:ascii="宋体" w:hAnsi="宋体" w:eastAsia="宋体" w:cs="宋体"/>
          <w:sz w:val="24"/>
          <w:szCs w:val="24"/>
        </w:rPr>
        <w:t>①</w:t>
      </w:r>
      <w:r>
        <w:rPr>
          <w:rFonts w:hint="eastAsia" w:ascii="Times New Roman" w:hAnsi="Times New Roman" w:cs="Times New Roman"/>
          <w:sz w:val="24"/>
          <w:szCs w:val="24"/>
        </w:rPr>
        <w:t>网上进行申请并打印</w:t>
      </w:r>
      <w:r>
        <w:rPr>
          <w:rFonts w:ascii="Times New Roman" w:hAnsi="Times New Roman" w:cs="Times New Roman"/>
          <w:sz w:val="24"/>
          <w:szCs w:val="24"/>
        </w:rPr>
        <w:t>《国家开发银行生源地信用助学贷款申请表》原件</w:t>
      </w:r>
      <w:r>
        <w:rPr>
          <w:rFonts w:hint="eastAsia" w:ascii="Times New Roman" w:hAnsi="Times New Roman" w:cs="Times New Roman"/>
          <w:sz w:val="24"/>
          <w:szCs w:val="24"/>
        </w:rPr>
        <w:t>1</w:t>
      </w:r>
      <w:r>
        <w:rPr>
          <w:rFonts w:ascii="Times New Roman" w:hAnsi="Times New Roman" w:cs="Times New Roman"/>
          <w:sz w:val="24"/>
          <w:szCs w:val="24"/>
        </w:rPr>
        <w:t>份；</w:t>
      </w:r>
    </w:p>
    <w:p w14:paraId="11893F69">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②借款学生和共同借款人身份证原件及复印件各</w:t>
      </w:r>
      <w:r>
        <w:rPr>
          <w:rFonts w:hint="eastAsia" w:ascii="Times New Roman" w:hAnsi="Times New Roman" w:cs="Times New Roman"/>
          <w:sz w:val="24"/>
          <w:szCs w:val="24"/>
        </w:rPr>
        <w:t>1</w:t>
      </w:r>
      <w:r>
        <w:rPr>
          <w:rFonts w:ascii="Times New Roman" w:hAnsi="Times New Roman" w:cs="Times New Roman"/>
          <w:sz w:val="24"/>
          <w:szCs w:val="24"/>
        </w:rPr>
        <w:t>份；</w:t>
      </w:r>
    </w:p>
    <w:p w14:paraId="59526474">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③户口本原件及复印件1份；</w:t>
      </w:r>
    </w:p>
    <w:p w14:paraId="48E490A7">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④学生证原件及复印件1份（或入学通知书）；</w:t>
      </w:r>
    </w:p>
    <w:p w14:paraId="0354A0F8">
      <w:p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4. 注意事项</w:t>
      </w:r>
    </w:p>
    <w:p w14:paraId="60AFF553">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①由于各生源地学生资助中心合作银行不同，其</w:t>
      </w:r>
      <w:r>
        <w:rPr>
          <w:rFonts w:hint="eastAsia" w:ascii="Times New Roman" w:hAnsi="Times New Roman" w:cs="Times New Roman"/>
          <w:sz w:val="24"/>
          <w:szCs w:val="24"/>
        </w:rPr>
        <w:t>它</w:t>
      </w:r>
      <w:r>
        <w:rPr>
          <w:rFonts w:ascii="Times New Roman" w:hAnsi="Times New Roman" w:cs="Times New Roman"/>
          <w:sz w:val="24"/>
          <w:szCs w:val="24"/>
        </w:rPr>
        <w:t>银行生源地信用助学贷款，需学生本人自行去县学生资助中心咨询申办流程及所需提交材料；</w:t>
      </w:r>
    </w:p>
    <w:p w14:paraId="596369F0">
      <w:pPr>
        <w:adjustRightInd w:val="0"/>
        <w:snapToGrid w:val="0"/>
        <w:spacing w:line="380" w:lineRule="atLeast"/>
        <w:ind w:firstLine="480" w:firstLineChars="200"/>
        <w:rPr>
          <w:rFonts w:ascii="Times New Roman" w:hAnsi="Times New Roman" w:cs="Times New Roman"/>
          <w:spacing w:val="-6"/>
          <w:sz w:val="24"/>
          <w:szCs w:val="24"/>
        </w:rPr>
      </w:pPr>
      <w:r>
        <w:rPr>
          <w:rFonts w:ascii="Times New Roman" w:hAnsi="Times New Roman" w:cs="Times New Roman"/>
          <w:sz w:val="24"/>
          <w:szCs w:val="24"/>
        </w:rPr>
        <w:t>②因各区县资助中心相关要求不同，学生准备资料以各区县资助中心要求为准。</w:t>
      </w:r>
    </w:p>
    <w:p w14:paraId="55E40589">
      <w:pPr>
        <w:pStyle w:val="3"/>
        <w:numPr>
          <w:ilvl w:val="0"/>
          <w:numId w:val="1"/>
        </w:numPr>
        <w:spacing w:before="240" w:line="380" w:lineRule="atLeast"/>
        <w:rPr>
          <w:rFonts w:ascii="黑体" w:hAnsi="黑体" w:cs="黑体"/>
          <w:sz w:val="30"/>
          <w:szCs w:val="30"/>
        </w:rPr>
      </w:pPr>
      <w:bookmarkStart w:id="8" w:name="_Toc12095"/>
      <w:bookmarkStart w:id="9" w:name="_Toc24391"/>
      <w:r>
        <w:rPr>
          <w:rFonts w:hint="eastAsia" w:ascii="黑体" w:hAnsi="黑体" w:cs="黑体"/>
          <w:sz w:val="30"/>
          <w:szCs w:val="30"/>
        </w:rPr>
        <w:t>绿色通道</w:t>
      </w:r>
      <w:bookmarkEnd w:id="8"/>
      <w:bookmarkEnd w:id="9"/>
    </w:p>
    <w:p w14:paraId="27B54172"/>
    <w:p w14:paraId="6F9C82BC">
      <w:pPr>
        <w:adjustRightInd w:val="0"/>
        <w:snapToGrid w:val="0"/>
        <w:spacing w:line="380" w:lineRule="atLeast"/>
        <w:ind w:firstLine="482" w:firstLineChars="200"/>
        <w:rPr>
          <w:rFonts w:ascii="Times New Roman" w:hAnsi="Times New Roman" w:cs="Times New Roman"/>
          <w:b/>
          <w:sz w:val="24"/>
          <w:szCs w:val="24"/>
        </w:rPr>
      </w:pPr>
      <w:r>
        <w:rPr>
          <w:rFonts w:ascii="Times New Roman" w:hAnsi="Times New Roman" w:cs="Times New Roman"/>
          <w:b/>
          <w:sz w:val="24"/>
          <w:szCs w:val="24"/>
        </w:rPr>
        <w:t>1. 简介</w:t>
      </w:r>
    </w:p>
    <w:p w14:paraId="62505BB5">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被我校录取的</w:t>
      </w:r>
      <w:r>
        <w:rPr>
          <w:rFonts w:hint="eastAsia" w:ascii="Times New Roman" w:hAnsi="Times New Roman" w:cs="Times New Roman"/>
          <w:sz w:val="24"/>
          <w:szCs w:val="24"/>
        </w:rPr>
        <w:t>全日制普通本专科</w:t>
      </w:r>
      <w:r>
        <w:rPr>
          <w:rFonts w:ascii="Times New Roman" w:hAnsi="Times New Roman" w:cs="Times New Roman"/>
          <w:sz w:val="24"/>
          <w:szCs w:val="24"/>
        </w:rPr>
        <w:t>家庭经济困难新生，经学校核实后，为其发放新生大礼包和路费补助，在同等条件下优先考虑其奖助学金、困难补助、勤工助学等资助项目申请，确保每位家庭经济困难新生顺利入学的举措。新生大礼包为价值1000元的生活用品和学习用品，入学报到注册时发放；路费补助按学生优惠票报销来校汽车、火车票费用，经审核后发放到学生本人银行卡中。</w:t>
      </w:r>
    </w:p>
    <w:p w14:paraId="3FDB20DF">
      <w:p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2. 申请条件</w:t>
      </w:r>
    </w:p>
    <w:p w14:paraId="5488D6FD">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以下条件为申请人必备条件，其他条件申请人满足其中一条即可：</w:t>
      </w:r>
    </w:p>
    <w:p w14:paraId="20AC88CB">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①已办理生源地信用助学贷款的学生；</w:t>
      </w:r>
    </w:p>
    <w:p w14:paraId="1608A845">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②监护人丧失劳动力，无家庭经济来源的学生；</w:t>
      </w:r>
    </w:p>
    <w:p w14:paraId="652C0E58">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③</w:t>
      </w:r>
      <w:r>
        <w:rPr>
          <w:rFonts w:ascii="Times New Roman" w:hAnsi="Times New Roman" w:cs="Times New Roman"/>
          <w:spacing w:val="-6"/>
          <w:sz w:val="24"/>
          <w:szCs w:val="24"/>
        </w:rPr>
        <w:t>烈士子女，优抚家庭子女，伤残军人子女，因公牺牲人员子女，孤、残学生；</w:t>
      </w:r>
    </w:p>
    <w:p w14:paraId="662F3768">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④城镇居民最低生活保障家庭和农村特困群众最低生活保障家庭的学生；</w:t>
      </w:r>
    </w:p>
    <w:p w14:paraId="3C6D9122">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⑤家庭遭受重大疾病、重大自然灾害和事故等突发事件，致使家庭经济特别困难的学生；</w:t>
      </w:r>
    </w:p>
    <w:p w14:paraId="5265A4F6">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⑥来自老、少、边、山、穷地区的家庭经济困难学生，及国家级贫困县“五保户”学生；</w:t>
      </w:r>
    </w:p>
    <w:p w14:paraId="20764284">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⑦其他家庭经济困难学生</w:t>
      </w:r>
      <w:r>
        <w:rPr>
          <w:rFonts w:hint="eastAsia" w:ascii="Times New Roman" w:hAnsi="Times New Roman" w:cs="Times New Roman"/>
          <w:sz w:val="24"/>
          <w:szCs w:val="24"/>
        </w:rPr>
        <w:t>；</w:t>
      </w:r>
    </w:p>
    <w:p w14:paraId="73E290ED">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⑧</w:t>
      </w:r>
      <w:r>
        <w:rPr>
          <w:rFonts w:hint="eastAsia" w:ascii="Times New Roman" w:hAnsi="Times New Roman" w:cs="Times New Roman"/>
          <w:sz w:val="24"/>
          <w:szCs w:val="24"/>
        </w:rPr>
        <w:t>本年内全日制统招学生。</w:t>
      </w:r>
    </w:p>
    <w:p w14:paraId="55DEBF2B">
      <w:p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3. 办理流程</w:t>
      </w:r>
    </w:p>
    <w:p w14:paraId="5D58C430">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①被我校录取的新生按申请条件准备好相关材料；</w:t>
      </w:r>
    </w:p>
    <w:p w14:paraId="316B5109">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②</w:t>
      </w:r>
      <w:r>
        <w:rPr>
          <w:rFonts w:hint="eastAsia" w:ascii="Times New Roman" w:hAnsi="Times New Roman" w:cs="Times New Roman"/>
          <w:sz w:val="24"/>
          <w:szCs w:val="24"/>
        </w:rPr>
        <w:t>本学年度开学前一周</w:t>
      </w:r>
      <w:r>
        <w:rPr>
          <w:rFonts w:ascii="Times New Roman" w:hAnsi="Times New Roman" w:cs="Times New Roman"/>
          <w:sz w:val="24"/>
          <w:szCs w:val="24"/>
        </w:rPr>
        <w:t>可将所有材料电子版（手机拍摄清晰照片即可）发送到指定电子邮箱，</w:t>
      </w:r>
      <w:r>
        <w:rPr>
          <w:rFonts w:hint="eastAsia" w:ascii="Times New Roman" w:hAnsi="Times New Roman" w:cs="Times New Roman"/>
          <w:sz w:val="24"/>
          <w:szCs w:val="24"/>
        </w:rPr>
        <w:t>未提交</w:t>
      </w:r>
      <w:r>
        <w:rPr>
          <w:rFonts w:ascii="Times New Roman" w:hAnsi="Times New Roman" w:cs="Times New Roman"/>
          <w:sz w:val="24"/>
          <w:szCs w:val="24"/>
        </w:rPr>
        <w:t xml:space="preserve">学生亦可在报到注册现场提交所有材料纸质版； </w:t>
      </w:r>
    </w:p>
    <w:p w14:paraId="7D1099D0">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③学生资助管理中心会同二级学院审核申请材料；</w:t>
      </w:r>
    </w:p>
    <w:p w14:paraId="00E9AEB6">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④通过审核的学生在报到注册现场领取新生大礼包，入学复核后将路费补助发放到学生本人银行卡中。</w:t>
      </w:r>
    </w:p>
    <w:p w14:paraId="1FE03032">
      <w:p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4. 学生需准备材料</w:t>
      </w:r>
    </w:p>
    <w:p w14:paraId="76A5AADB">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①国家开发银行生源地信用助学贷款受理证明或生源地信用助学贷款合同；</w:t>
      </w:r>
    </w:p>
    <w:p w14:paraId="4C987DD8">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②父母下岗证、失业证、烈属证、低保证、残疾证等能有效证明家庭经济困难的相关证件，原件及复印件各一份；</w:t>
      </w:r>
    </w:p>
    <w:p w14:paraId="2CC4DAC5">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③《新生绿色通道申请表》一式一份</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附件1</w:t>
      </w:r>
      <w:r>
        <w:rPr>
          <w:rFonts w:hint="eastAsia" w:ascii="Times New Roman" w:hAnsi="Times New Roman" w:cs="Times New Roman"/>
          <w:sz w:val="24"/>
          <w:szCs w:val="24"/>
          <w:lang w:eastAsia="zh-CN"/>
        </w:rPr>
        <w:t>）</w:t>
      </w:r>
      <w:r>
        <w:rPr>
          <w:rFonts w:ascii="Times New Roman" w:hAnsi="Times New Roman" w:cs="Times New Roman"/>
          <w:sz w:val="24"/>
          <w:szCs w:val="24"/>
        </w:rPr>
        <w:t>。</w:t>
      </w:r>
    </w:p>
    <w:p w14:paraId="2506099D">
      <w:pPr>
        <w:pStyle w:val="3"/>
        <w:spacing w:before="240" w:line="380" w:lineRule="atLeast"/>
        <w:rPr>
          <w:rFonts w:ascii="黑体" w:hAnsi="黑体" w:cs="黑体"/>
          <w:sz w:val="30"/>
          <w:szCs w:val="30"/>
        </w:rPr>
      </w:pPr>
      <w:bookmarkStart w:id="10" w:name="_Toc15475"/>
      <w:bookmarkStart w:id="11" w:name="_Toc1090"/>
      <w:r>
        <w:rPr>
          <w:rFonts w:hint="eastAsia" w:ascii="黑体" w:hAnsi="黑体" w:cs="黑体"/>
          <w:sz w:val="30"/>
          <w:szCs w:val="30"/>
          <w:lang w:val="en-US" w:eastAsia="zh-CN"/>
        </w:rPr>
        <w:t>三</w:t>
      </w:r>
      <w:r>
        <w:rPr>
          <w:rFonts w:hint="eastAsia" w:ascii="黑体" w:hAnsi="黑体" w:cs="黑体"/>
          <w:sz w:val="30"/>
          <w:szCs w:val="30"/>
        </w:rPr>
        <w:t>、国家奖学金</w:t>
      </w:r>
      <w:bookmarkEnd w:id="10"/>
      <w:bookmarkEnd w:id="11"/>
    </w:p>
    <w:p w14:paraId="73AB94B6">
      <w:pPr>
        <w:adjustRightInd w:val="0"/>
        <w:snapToGrid w:val="0"/>
        <w:spacing w:line="380" w:lineRule="atLeast"/>
        <w:ind w:firstLine="482" w:firstLineChars="200"/>
        <w:jc w:val="left"/>
        <w:rPr>
          <w:rFonts w:ascii="Times New Roman" w:hAnsi="Times New Roman" w:cs="Times New Roman"/>
          <w:b/>
          <w:sz w:val="24"/>
          <w:szCs w:val="24"/>
        </w:rPr>
      </w:pPr>
    </w:p>
    <w:p w14:paraId="187511AA">
      <w:p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1. 简介</w:t>
      </w:r>
    </w:p>
    <w:p w14:paraId="5E3370DC">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每学年第一学期，我校具有正式学籍的大二及其以上本、专科特别优秀的在校学生，可申请获得国家奖学金，每人每年</w:t>
      </w:r>
      <w:r>
        <w:rPr>
          <w:rFonts w:hint="eastAsia" w:ascii="Times New Roman" w:hAnsi="Times New Roman" w:cs="Times New Roman"/>
          <w:sz w:val="24"/>
          <w:szCs w:val="24"/>
          <w:lang w:val="en-US" w:eastAsia="zh-CN"/>
        </w:rPr>
        <w:t>10</w:t>
      </w:r>
      <w:r>
        <w:rPr>
          <w:rFonts w:ascii="Times New Roman" w:hAnsi="Times New Roman" w:cs="Times New Roman"/>
          <w:sz w:val="24"/>
          <w:szCs w:val="24"/>
        </w:rPr>
        <w:t>000元，由国家教育部颁发获奖证书，其获奖情况记入学生档案。</w:t>
      </w:r>
    </w:p>
    <w:p w14:paraId="767D9A69">
      <w:p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2. 办理流程</w:t>
      </w:r>
    </w:p>
    <w:p w14:paraId="4B999CF7">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①学生本人申请，学生本人递交个人书面申请和相关证明材料至辅导员处；</w:t>
      </w:r>
    </w:p>
    <w:p w14:paraId="5F277C15">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②辅导员鉴定推荐，辅导员根据评选办法根据申请学生综合测评成绩及在校表现确认推荐人选；</w:t>
      </w:r>
    </w:p>
    <w:p w14:paraId="08D00EFE">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③二级学院审查推荐，二级学院需根据评选办法，制定本院评选细则，组织审查评比，确定推荐人选；</w:t>
      </w:r>
    </w:p>
    <w:p w14:paraId="30DBE630">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④二级学院将拟获奖名单在全院范围内公示3日以上，公示无异议后二级学院将本院学生材料上报学生处；</w:t>
      </w:r>
    </w:p>
    <w:p w14:paraId="7F1A96F3">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⑤学生处将各二级学院上报拟享受奖学金的学生名单进行审核，审核无误后，将名单报分管校领导，并在全校范围内公示5天；</w:t>
      </w:r>
    </w:p>
    <w:p w14:paraId="3A1DEE79">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⑥公示无异议后，报校长办公会议审定；</w:t>
      </w:r>
    </w:p>
    <w:p w14:paraId="29527E16">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⑦</w:t>
      </w:r>
      <w:r>
        <w:rPr>
          <w:rFonts w:hint="eastAsia" w:ascii="Times New Roman" w:hAnsi="Times New Roman" w:cs="Times New Roman"/>
          <w:sz w:val="24"/>
          <w:szCs w:val="24"/>
        </w:rPr>
        <w:t>学校</w:t>
      </w:r>
      <w:r>
        <w:rPr>
          <w:rFonts w:ascii="Times New Roman" w:hAnsi="Times New Roman" w:cs="Times New Roman"/>
          <w:sz w:val="24"/>
          <w:szCs w:val="24"/>
        </w:rPr>
        <w:t>审定通过后将我校拟享受国家奖学金的学生名单上报重庆市教育委员会；</w:t>
      </w:r>
    </w:p>
    <w:p w14:paraId="5CBBDB92">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⑧重庆市教育委员会审批通过后，学校将学生所得资助金发放到学生本人银行卡中。</w:t>
      </w:r>
    </w:p>
    <w:p w14:paraId="2DE3581E">
      <w:p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3. 学生需准备材料</w:t>
      </w:r>
    </w:p>
    <w:p w14:paraId="05B835D8">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①个人书面申请书和相关获奖证明材料；</w:t>
      </w:r>
    </w:p>
    <w:p w14:paraId="06F642C4">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②《国家奖学金申请审批表》一式两份。</w:t>
      </w:r>
    </w:p>
    <w:p w14:paraId="2667479D">
      <w:pPr>
        <w:adjustRightInd w:val="0"/>
        <w:snapToGrid w:val="0"/>
        <w:spacing w:line="380" w:lineRule="atLeast"/>
        <w:ind w:left="60" w:firstLine="360"/>
        <w:jc w:val="left"/>
        <w:rPr>
          <w:rFonts w:ascii="Times New Roman" w:hAnsi="Times New Roman" w:cs="Times New Roman"/>
          <w:b/>
          <w:sz w:val="24"/>
          <w:szCs w:val="24"/>
        </w:rPr>
      </w:pPr>
      <w:r>
        <w:rPr>
          <w:rFonts w:hint="eastAsia" w:ascii="Times New Roman" w:hAnsi="Times New Roman" w:cs="Times New Roman"/>
          <w:b/>
          <w:sz w:val="24"/>
          <w:szCs w:val="24"/>
        </w:rPr>
        <w:t>4</w:t>
      </w:r>
      <w:r>
        <w:rPr>
          <w:rFonts w:ascii="Times New Roman" w:hAnsi="Times New Roman" w:cs="Times New Roman"/>
          <w:b/>
          <w:sz w:val="24"/>
          <w:szCs w:val="24"/>
        </w:rPr>
        <w:t>.</w:t>
      </w:r>
      <w:r>
        <w:rPr>
          <w:rFonts w:hint="eastAsia" w:ascii="Times New Roman" w:hAnsi="Times New Roman" w:cs="Times New Roman"/>
          <w:b/>
          <w:sz w:val="24"/>
          <w:szCs w:val="24"/>
        </w:rPr>
        <w:t>名额</w:t>
      </w:r>
    </w:p>
    <w:p w14:paraId="04706A6F">
      <w:pPr>
        <w:adjustRightInd w:val="0"/>
        <w:snapToGrid w:val="0"/>
        <w:spacing w:line="380" w:lineRule="atLeast"/>
        <w:ind w:firstLine="420"/>
        <w:jc w:val="left"/>
        <w:rPr>
          <w:rFonts w:ascii="Times New Roman" w:hAnsi="Times New Roman" w:cs="Times New Roman"/>
          <w:sz w:val="24"/>
          <w:szCs w:val="24"/>
        </w:rPr>
      </w:pPr>
      <w:r>
        <w:rPr>
          <w:rFonts w:hint="eastAsia" w:ascii="Times New Roman" w:hAnsi="Times New Roman" w:cs="Times New Roman"/>
          <w:sz w:val="24"/>
          <w:szCs w:val="24"/>
        </w:rPr>
        <w:t>以市教委发文为准。</w:t>
      </w:r>
    </w:p>
    <w:p w14:paraId="306BFB86">
      <w:pPr>
        <w:pStyle w:val="3"/>
        <w:spacing w:before="240" w:line="380" w:lineRule="atLeast"/>
        <w:rPr>
          <w:rFonts w:ascii="黑体" w:hAnsi="黑体" w:cs="黑体"/>
          <w:sz w:val="30"/>
          <w:szCs w:val="30"/>
        </w:rPr>
      </w:pPr>
      <w:bookmarkStart w:id="12" w:name="_Toc20843"/>
      <w:bookmarkStart w:id="13" w:name="_Toc12316"/>
      <w:r>
        <w:rPr>
          <w:rFonts w:hint="eastAsia" w:ascii="黑体" w:hAnsi="黑体" w:cs="黑体"/>
          <w:sz w:val="30"/>
          <w:szCs w:val="30"/>
          <w:lang w:val="en-US" w:eastAsia="zh-CN"/>
        </w:rPr>
        <w:t>四</w:t>
      </w:r>
      <w:r>
        <w:rPr>
          <w:rFonts w:hint="eastAsia" w:ascii="黑体" w:hAnsi="黑体" w:cs="黑体"/>
          <w:sz w:val="30"/>
          <w:szCs w:val="30"/>
        </w:rPr>
        <w:t>、国家励志奖学金</w:t>
      </w:r>
      <w:bookmarkEnd w:id="12"/>
      <w:bookmarkEnd w:id="13"/>
    </w:p>
    <w:p w14:paraId="399CFE80">
      <w:pPr>
        <w:adjustRightInd w:val="0"/>
        <w:snapToGrid w:val="0"/>
        <w:spacing w:line="380" w:lineRule="atLeast"/>
        <w:ind w:firstLine="482" w:firstLineChars="200"/>
        <w:jc w:val="left"/>
        <w:rPr>
          <w:rFonts w:ascii="Times New Roman" w:hAnsi="Times New Roman" w:cs="Times New Roman"/>
          <w:b/>
          <w:sz w:val="24"/>
          <w:szCs w:val="24"/>
        </w:rPr>
      </w:pPr>
    </w:p>
    <w:p w14:paraId="56DC3E87">
      <w:p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1. 简介</w:t>
      </w:r>
    </w:p>
    <w:p w14:paraId="5A57AC90">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每学年第一学期，我校具有正式学籍的大二及其以上本、专科家庭经济困难且成绩优异的在校学生可申请获得国家励志奖学金，每人每年奖学金</w:t>
      </w:r>
      <w:r>
        <w:rPr>
          <w:rFonts w:hint="eastAsia" w:ascii="Times New Roman" w:hAnsi="Times New Roman" w:cs="Times New Roman"/>
          <w:sz w:val="24"/>
          <w:szCs w:val="24"/>
          <w:lang w:val="en-US" w:eastAsia="zh-CN"/>
        </w:rPr>
        <w:t>6</w:t>
      </w:r>
      <w:r>
        <w:rPr>
          <w:rFonts w:ascii="Times New Roman" w:hAnsi="Times New Roman" w:cs="Times New Roman"/>
          <w:sz w:val="24"/>
          <w:szCs w:val="24"/>
        </w:rPr>
        <w:t>000元，由重庆市教育委员会颁发获奖证书，其获奖情况记入学生档案。</w:t>
      </w:r>
    </w:p>
    <w:p w14:paraId="70840340">
      <w:pPr>
        <w:adjustRightInd w:val="0"/>
        <w:snapToGrid w:val="0"/>
        <w:spacing w:line="380" w:lineRule="atLeast"/>
        <w:ind w:firstLine="482" w:firstLineChars="200"/>
        <w:jc w:val="left"/>
        <w:rPr>
          <w:rFonts w:ascii="Times New Roman" w:hAnsi="Times New Roman" w:cs="Times New Roman"/>
          <w:sz w:val="24"/>
          <w:szCs w:val="24"/>
        </w:rPr>
      </w:pPr>
      <w:r>
        <w:rPr>
          <w:rFonts w:ascii="Times New Roman" w:hAnsi="Times New Roman" w:cs="Times New Roman"/>
          <w:b/>
          <w:sz w:val="24"/>
          <w:szCs w:val="24"/>
        </w:rPr>
        <w:t>2. 办理流程</w:t>
      </w:r>
    </w:p>
    <w:p w14:paraId="137DA085">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①学生本人递交个人书面申请和相关证明材料至班级民主评议小组组长处；</w:t>
      </w:r>
    </w:p>
    <w:p w14:paraId="5583C1F1">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②班级民主评议小组完成本班资助金的评议工作后，其评议情况说明和拟享受资助金名单在班级范围内公示；</w:t>
      </w:r>
    </w:p>
    <w:p w14:paraId="3AB41A29">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③班级公示无异议后，由辅导员对评议结果进行汇总鉴定，鉴定完成后上报所在二级学院经办人；</w:t>
      </w:r>
    </w:p>
    <w:p w14:paraId="2A5C680B">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④各二级学院成立以党委书记（副书记）为组长，辅导员为成员的资助金评审小组，负责对各班上报的拟享受资助金的学生名单进行审查、公示，公示时间不少于3天；</w:t>
      </w:r>
    </w:p>
    <w:p w14:paraId="36103CF9">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⑤公示无异议后，二级学院将本院学生材料上报学生处；</w:t>
      </w:r>
    </w:p>
    <w:p w14:paraId="27FFE12B">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⑥学生处将各二级学院上报拟享受资助金的学生名单进行审核，审核无误后，将名单报分管院领导，并在全校范围内公示5天；</w:t>
      </w:r>
    </w:p>
    <w:p w14:paraId="1E6DF7C1">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⑦公示无异议后，报</w:t>
      </w:r>
      <w:r>
        <w:rPr>
          <w:rFonts w:hint="eastAsia" w:ascii="Times New Roman" w:hAnsi="Times New Roman" w:cs="Times New Roman"/>
          <w:sz w:val="24"/>
          <w:szCs w:val="24"/>
        </w:rPr>
        <w:t>学校</w:t>
      </w:r>
      <w:r>
        <w:rPr>
          <w:rFonts w:ascii="Times New Roman" w:hAnsi="Times New Roman" w:cs="Times New Roman"/>
          <w:sz w:val="24"/>
          <w:szCs w:val="24"/>
        </w:rPr>
        <w:t>审定；</w:t>
      </w:r>
    </w:p>
    <w:p w14:paraId="7BC66560">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⑧</w:t>
      </w:r>
      <w:r>
        <w:rPr>
          <w:rFonts w:hint="eastAsia" w:ascii="Times New Roman" w:hAnsi="Times New Roman" w:cs="Times New Roman"/>
          <w:sz w:val="24"/>
          <w:szCs w:val="24"/>
        </w:rPr>
        <w:t>学校</w:t>
      </w:r>
      <w:r>
        <w:rPr>
          <w:rFonts w:ascii="Times New Roman" w:hAnsi="Times New Roman" w:cs="Times New Roman"/>
          <w:sz w:val="24"/>
          <w:szCs w:val="24"/>
        </w:rPr>
        <w:t>审定通过后将我校拟享受资助金的学生名单上报重庆市教育委员会审批；</w:t>
      </w:r>
    </w:p>
    <w:p w14:paraId="052C11E9">
      <w:pPr>
        <w:pStyle w:val="14"/>
        <w:adjustRightInd w:val="0"/>
        <w:snapToGrid w:val="0"/>
        <w:spacing w:line="380" w:lineRule="atLeast"/>
        <w:ind w:firstLine="480"/>
        <w:jc w:val="left"/>
        <w:rPr>
          <w:rFonts w:ascii="Times New Roman" w:hAnsi="Times New Roman" w:cs="Times New Roman"/>
          <w:sz w:val="24"/>
          <w:szCs w:val="24"/>
        </w:rPr>
      </w:pPr>
      <w:r>
        <w:rPr>
          <w:rFonts w:ascii="Times New Roman" w:hAnsi="Times New Roman" w:cs="Times New Roman"/>
          <w:sz w:val="24"/>
          <w:szCs w:val="24"/>
        </w:rPr>
        <w:t>⑨重庆市教育委员会审批通过后，学校将学生所得资助金发放到学生本人银行卡中。</w:t>
      </w:r>
    </w:p>
    <w:p w14:paraId="06B7B8D7">
      <w:pPr>
        <w:adjustRightInd w:val="0"/>
        <w:snapToGrid w:val="0"/>
        <w:spacing w:line="380" w:lineRule="atLeast"/>
        <w:ind w:firstLine="482" w:firstLineChars="200"/>
        <w:jc w:val="left"/>
        <w:rPr>
          <w:rFonts w:ascii="Times New Roman" w:hAnsi="Times New Roman" w:cs="Times New Roman"/>
          <w:sz w:val="24"/>
          <w:szCs w:val="24"/>
        </w:rPr>
      </w:pPr>
      <w:r>
        <w:rPr>
          <w:rFonts w:ascii="Times New Roman" w:hAnsi="Times New Roman" w:cs="Times New Roman"/>
          <w:b/>
          <w:sz w:val="24"/>
          <w:szCs w:val="24"/>
        </w:rPr>
        <w:t>3. 学生需准备材料</w:t>
      </w:r>
    </w:p>
    <w:p w14:paraId="513AD57D">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①个人书面申请书和相关获奖证明材料；</w:t>
      </w:r>
    </w:p>
    <w:p w14:paraId="591CFDE4">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②《国家励志奖学金申请审批表》一式两份。</w:t>
      </w:r>
    </w:p>
    <w:p w14:paraId="6A0D6007">
      <w:pPr>
        <w:adjustRightInd w:val="0"/>
        <w:snapToGrid w:val="0"/>
        <w:spacing w:line="380" w:lineRule="atLeast"/>
        <w:ind w:left="60" w:firstLine="360"/>
        <w:jc w:val="left"/>
        <w:rPr>
          <w:rFonts w:ascii="Times New Roman" w:hAnsi="Times New Roman" w:cs="Times New Roman"/>
          <w:b/>
          <w:sz w:val="24"/>
          <w:szCs w:val="24"/>
        </w:rPr>
      </w:pPr>
      <w:r>
        <w:rPr>
          <w:rFonts w:hint="eastAsia" w:ascii="Times New Roman" w:hAnsi="Times New Roman" w:cs="Times New Roman"/>
          <w:b/>
          <w:sz w:val="24"/>
          <w:szCs w:val="24"/>
        </w:rPr>
        <w:t>4</w:t>
      </w:r>
      <w:r>
        <w:rPr>
          <w:rFonts w:ascii="Times New Roman" w:hAnsi="Times New Roman" w:cs="Times New Roman"/>
          <w:b/>
          <w:sz w:val="24"/>
          <w:szCs w:val="24"/>
        </w:rPr>
        <w:t>.</w:t>
      </w:r>
      <w:r>
        <w:rPr>
          <w:rFonts w:hint="eastAsia" w:ascii="Times New Roman" w:hAnsi="Times New Roman" w:cs="Times New Roman"/>
          <w:b/>
          <w:sz w:val="24"/>
          <w:szCs w:val="24"/>
        </w:rPr>
        <w:t>名额</w:t>
      </w:r>
    </w:p>
    <w:p w14:paraId="52999C48">
      <w:pPr>
        <w:adjustRightInd w:val="0"/>
        <w:snapToGrid w:val="0"/>
        <w:spacing w:line="380" w:lineRule="atLeast"/>
        <w:ind w:firstLine="420"/>
        <w:jc w:val="left"/>
        <w:rPr>
          <w:rFonts w:ascii="Times New Roman" w:hAnsi="Times New Roman" w:cs="Times New Roman"/>
          <w:sz w:val="24"/>
          <w:szCs w:val="24"/>
        </w:rPr>
      </w:pPr>
      <w:r>
        <w:rPr>
          <w:rFonts w:hint="eastAsia" w:ascii="Times New Roman" w:hAnsi="Times New Roman" w:cs="Times New Roman"/>
          <w:sz w:val="24"/>
          <w:szCs w:val="24"/>
        </w:rPr>
        <w:t>以市教委发文为准。</w:t>
      </w:r>
    </w:p>
    <w:p w14:paraId="4844F9BB">
      <w:pPr>
        <w:pStyle w:val="3"/>
        <w:spacing w:before="240" w:line="380" w:lineRule="atLeast"/>
        <w:rPr>
          <w:rFonts w:ascii="黑体" w:hAnsi="黑体" w:cs="黑体"/>
          <w:sz w:val="30"/>
          <w:szCs w:val="30"/>
        </w:rPr>
      </w:pPr>
      <w:bookmarkStart w:id="14" w:name="_Toc24460"/>
      <w:bookmarkStart w:id="15" w:name="_Toc13791"/>
      <w:r>
        <w:rPr>
          <w:rFonts w:hint="eastAsia" w:ascii="黑体" w:hAnsi="黑体" w:cs="黑体"/>
          <w:sz w:val="30"/>
          <w:szCs w:val="30"/>
          <w:lang w:val="en-US" w:eastAsia="zh-CN"/>
        </w:rPr>
        <w:t>五</w:t>
      </w:r>
      <w:r>
        <w:rPr>
          <w:rFonts w:hint="eastAsia" w:ascii="黑体" w:hAnsi="黑体" w:cs="黑体"/>
          <w:sz w:val="30"/>
          <w:szCs w:val="30"/>
        </w:rPr>
        <w:t>、国家助学金</w:t>
      </w:r>
      <w:bookmarkEnd w:id="14"/>
      <w:bookmarkEnd w:id="15"/>
    </w:p>
    <w:p w14:paraId="192D55F9">
      <w:pPr>
        <w:adjustRightInd w:val="0"/>
        <w:snapToGrid w:val="0"/>
        <w:spacing w:line="380" w:lineRule="atLeast"/>
        <w:ind w:firstLine="482" w:firstLineChars="200"/>
        <w:jc w:val="left"/>
        <w:rPr>
          <w:rFonts w:ascii="Times New Roman" w:hAnsi="Times New Roman" w:cs="Times New Roman"/>
          <w:b/>
          <w:sz w:val="24"/>
          <w:szCs w:val="24"/>
        </w:rPr>
      </w:pPr>
    </w:p>
    <w:p w14:paraId="7B47FF87">
      <w:p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1. 简介</w:t>
      </w:r>
    </w:p>
    <w:p w14:paraId="1422E897">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每学年第一学期，我校具有正式学籍，通过家庭经济困难学生认定且符合申请条件的在校学生均可申请国家助学金，解决在校学习期间的生活费，助学金分为一、二、三等其金额分别为4</w:t>
      </w:r>
      <w:r>
        <w:rPr>
          <w:rFonts w:hint="eastAsia" w:ascii="Times New Roman" w:hAnsi="Times New Roman" w:cs="Times New Roman"/>
          <w:sz w:val="24"/>
          <w:szCs w:val="24"/>
          <w:lang w:val="en-US" w:eastAsia="zh-CN"/>
        </w:rPr>
        <w:t>9</w:t>
      </w:r>
      <w:r>
        <w:rPr>
          <w:rFonts w:ascii="Times New Roman" w:hAnsi="Times New Roman" w:cs="Times New Roman"/>
          <w:sz w:val="24"/>
          <w:szCs w:val="24"/>
        </w:rPr>
        <w:t>00元、3</w:t>
      </w:r>
      <w:r>
        <w:rPr>
          <w:rFonts w:hint="eastAsia" w:ascii="Times New Roman" w:hAnsi="Times New Roman" w:cs="Times New Roman"/>
          <w:sz w:val="24"/>
          <w:szCs w:val="24"/>
          <w:lang w:val="en-US" w:eastAsia="zh-CN"/>
        </w:rPr>
        <w:t>7</w:t>
      </w:r>
      <w:r>
        <w:rPr>
          <w:rFonts w:ascii="Times New Roman" w:hAnsi="Times New Roman" w:cs="Times New Roman"/>
          <w:sz w:val="24"/>
          <w:szCs w:val="24"/>
        </w:rPr>
        <w:t>00元、2</w:t>
      </w:r>
      <w:r>
        <w:rPr>
          <w:rFonts w:hint="eastAsia" w:ascii="Times New Roman" w:hAnsi="Times New Roman" w:cs="Times New Roman"/>
          <w:sz w:val="24"/>
          <w:szCs w:val="24"/>
          <w:lang w:val="en-US" w:eastAsia="zh-CN"/>
        </w:rPr>
        <w:t>9</w:t>
      </w:r>
      <w:r>
        <w:rPr>
          <w:rFonts w:ascii="Times New Roman" w:hAnsi="Times New Roman" w:cs="Times New Roman"/>
          <w:sz w:val="24"/>
          <w:szCs w:val="24"/>
        </w:rPr>
        <w:t>00元。</w:t>
      </w:r>
    </w:p>
    <w:p w14:paraId="1A4196CA">
      <w:pPr>
        <w:adjustRightInd w:val="0"/>
        <w:snapToGrid w:val="0"/>
        <w:spacing w:line="380" w:lineRule="atLeast"/>
        <w:ind w:firstLine="482" w:firstLineChars="200"/>
        <w:jc w:val="left"/>
        <w:rPr>
          <w:rFonts w:ascii="Times New Roman" w:hAnsi="Times New Roman" w:cs="Times New Roman"/>
          <w:sz w:val="24"/>
          <w:szCs w:val="24"/>
        </w:rPr>
      </w:pPr>
      <w:r>
        <w:rPr>
          <w:rFonts w:ascii="Times New Roman" w:hAnsi="Times New Roman" w:cs="Times New Roman"/>
          <w:b/>
          <w:sz w:val="24"/>
          <w:szCs w:val="24"/>
        </w:rPr>
        <w:t>2. 办理流程</w:t>
      </w:r>
    </w:p>
    <w:p w14:paraId="6142841F">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①学生本人递交个人书面申请和相关证明材料至班级民主评议小组组长处；</w:t>
      </w:r>
    </w:p>
    <w:p w14:paraId="4FD370B4">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②班级民主评议小组完成本班资助金的评议工作后，其评议情况说明和拟享受资助金名单在班级范围内公示；</w:t>
      </w:r>
    </w:p>
    <w:p w14:paraId="7D978241">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③班级公示无异议后，由辅导员对评议结果进行汇总鉴定，鉴定完成后上报所在二级学院经办人；</w:t>
      </w:r>
    </w:p>
    <w:p w14:paraId="386CE1CA">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④各二级学院成立以党委书记（副书记）为组长，辅导员为成员的资助金评审小组，负责对各班上报的拟享受资助金的学生名单进行审查、公示，公示时间不少于3天；</w:t>
      </w:r>
    </w:p>
    <w:p w14:paraId="441EC4B2">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⑤公示无异议后，二级学院将本院学生材料上报学生处；</w:t>
      </w:r>
    </w:p>
    <w:p w14:paraId="6B6CB0FC">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⑥学生处将各二级学院上报拟享受资助金的学生名单进行审核，审核无误后，将名单报分管院领导，并在全校范围内公示5天；</w:t>
      </w:r>
    </w:p>
    <w:p w14:paraId="43CEA8F6">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⑦公示无异议后，报</w:t>
      </w:r>
      <w:r>
        <w:rPr>
          <w:rFonts w:hint="eastAsia" w:ascii="Times New Roman" w:hAnsi="Times New Roman" w:cs="Times New Roman"/>
          <w:sz w:val="24"/>
          <w:szCs w:val="24"/>
        </w:rPr>
        <w:t>学校</w:t>
      </w:r>
      <w:r>
        <w:rPr>
          <w:rFonts w:ascii="Times New Roman" w:hAnsi="Times New Roman" w:cs="Times New Roman"/>
          <w:sz w:val="24"/>
          <w:szCs w:val="24"/>
        </w:rPr>
        <w:t>审定；</w:t>
      </w:r>
    </w:p>
    <w:p w14:paraId="6A34B11E">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⑧</w:t>
      </w:r>
      <w:r>
        <w:rPr>
          <w:rFonts w:hint="eastAsia" w:ascii="Times New Roman" w:hAnsi="Times New Roman" w:cs="Times New Roman"/>
          <w:sz w:val="24"/>
          <w:szCs w:val="24"/>
        </w:rPr>
        <w:t>学校</w:t>
      </w:r>
      <w:r>
        <w:rPr>
          <w:rFonts w:ascii="Times New Roman" w:hAnsi="Times New Roman" w:cs="Times New Roman"/>
          <w:sz w:val="24"/>
          <w:szCs w:val="24"/>
        </w:rPr>
        <w:t>审定通过后将我校拟享受资助金的学生名单上报重庆市教育委员会审批；</w:t>
      </w:r>
    </w:p>
    <w:p w14:paraId="027BBE3E">
      <w:pPr>
        <w:pStyle w:val="14"/>
        <w:adjustRightInd w:val="0"/>
        <w:snapToGrid w:val="0"/>
        <w:spacing w:line="380" w:lineRule="atLeast"/>
        <w:ind w:firstLine="480"/>
        <w:jc w:val="left"/>
        <w:rPr>
          <w:rFonts w:ascii="Times New Roman" w:hAnsi="Times New Roman" w:cs="Times New Roman"/>
          <w:sz w:val="24"/>
          <w:szCs w:val="24"/>
        </w:rPr>
      </w:pPr>
      <w:r>
        <w:rPr>
          <w:rFonts w:ascii="Times New Roman" w:hAnsi="Times New Roman" w:cs="Times New Roman"/>
          <w:sz w:val="24"/>
          <w:szCs w:val="24"/>
        </w:rPr>
        <w:t>⑨重庆市教育委员会审批通过后，学校将学生所得资助金发放到学生本人银行卡中。</w:t>
      </w:r>
    </w:p>
    <w:p w14:paraId="603E0B0A">
      <w:p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3 .学生需准备材料</w:t>
      </w:r>
    </w:p>
    <w:p w14:paraId="473A7984">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①个人书面申请书和相关贫困证明材料；</w:t>
      </w:r>
    </w:p>
    <w:p w14:paraId="2954A99A">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②《重庆城市科技学院助学金申请表》一式一份。</w:t>
      </w:r>
    </w:p>
    <w:p w14:paraId="106A714E">
      <w:pPr>
        <w:pStyle w:val="3"/>
        <w:spacing w:before="240" w:line="380" w:lineRule="atLeast"/>
        <w:rPr>
          <w:rFonts w:ascii="黑体" w:hAnsi="黑体" w:cs="黑体"/>
          <w:sz w:val="30"/>
          <w:szCs w:val="30"/>
        </w:rPr>
      </w:pPr>
      <w:bookmarkStart w:id="16" w:name="_Toc21502"/>
      <w:bookmarkStart w:id="17" w:name="_Toc15254"/>
      <w:bookmarkStart w:id="18" w:name="_Toc517709347"/>
      <w:r>
        <w:rPr>
          <w:rFonts w:hint="eastAsia" w:ascii="黑体" w:hAnsi="黑体" w:cs="黑体"/>
          <w:sz w:val="30"/>
          <w:szCs w:val="30"/>
          <w:lang w:val="en-US" w:eastAsia="zh-CN"/>
        </w:rPr>
        <w:t>六</w:t>
      </w:r>
      <w:r>
        <w:rPr>
          <w:rFonts w:hint="eastAsia" w:ascii="黑体" w:hAnsi="黑体" w:cs="黑体"/>
          <w:sz w:val="30"/>
          <w:szCs w:val="30"/>
        </w:rPr>
        <w:t>、应征入伍服义务兵役国家资助</w:t>
      </w:r>
      <w:bookmarkEnd w:id="16"/>
      <w:bookmarkEnd w:id="17"/>
    </w:p>
    <w:p w14:paraId="5E89886A">
      <w:pPr>
        <w:adjustRightInd w:val="0"/>
        <w:snapToGrid w:val="0"/>
        <w:spacing w:line="380" w:lineRule="atLeast"/>
        <w:ind w:firstLine="482" w:firstLineChars="200"/>
        <w:jc w:val="left"/>
        <w:rPr>
          <w:rFonts w:ascii="Times New Roman" w:hAnsi="Times New Roman" w:cs="Times New Roman"/>
          <w:b/>
          <w:sz w:val="24"/>
          <w:szCs w:val="24"/>
        </w:rPr>
      </w:pPr>
    </w:p>
    <w:p w14:paraId="5D43247F">
      <w:p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1. 简介</w:t>
      </w:r>
    </w:p>
    <w:p w14:paraId="73DBFBBE">
      <w:pPr>
        <w:adjustRightInd w:val="0"/>
        <w:snapToGrid w:val="0"/>
        <w:spacing w:line="380" w:lineRule="atLeast"/>
        <w:ind w:firstLine="480" w:firstLineChars="200"/>
        <w:jc w:val="left"/>
        <w:rPr>
          <w:rFonts w:ascii="Times New Roman" w:hAnsi="Times New Roman" w:cs="Times New Roman"/>
          <w:sz w:val="24"/>
          <w:szCs w:val="24"/>
          <w:highlight w:val="red"/>
        </w:rPr>
      </w:pPr>
      <w:r>
        <w:rPr>
          <w:rFonts w:ascii="Times New Roman" w:hAnsi="Times New Roman" w:cs="Times New Roman"/>
          <w:sz w:val="24"/>
          <w:szCs w:val="24"/>
        </w:rPr>
        <w:t>应征入伍服兵役的我校学生，可获得国家资助。国家补偿学生在校期间缴纳的学费或代偿国家助学贷款，在读学生（含新生）服役期间，保留学籍（或入学资格），退役后如自愿复学（入学），可获学费减免，代偿国家助学贷款，每人每年不超过</w:t>
      </w:r>
      <w:r>
        <w:rPr>
          <w:rFonts w:hint="eastAsia" w:ascii="Times New Roman" w:hAnsi="Times New Roman" w:cs="Times New Roman"/>
          <w:sz w:val="24"/>
          <w:szCs w:val="24"/>
          <w:lang w:val="en-US" w:eastAsia="zh-CN"/>
        </w:rPr>
        <w:t>20</w:t>
      </w:r>
      <w:r>
        <w:rPr>
          <w:rFonts w:hint="eastAsia" w:ascii="Times New Roman" w:hAnsi="Times New Roman" w:cs="Times New Roman"/>
          <w:sz w:val="24"/>
          <w:szCs w:val="24"/>
        </w:rPr>
        <w:t>000</w:t>
      </w:r>
      <w:r>
        <w:rPr>
          <w:rFonts w:ascii="Times New Roman" w:hAnsi="Times New Roman" w:cs="Times New Roman"/>
          <w:sz w:val="24"/>
          <w:szCs w:val="24"/>
        </w:rPr>
        <w:t>元。</w:t>
      </w:r>
    </w:p>
    <w:p w14:paraId="59559F88">
      <w:p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2. 办理流程</w:t>
      </w:r>
    </w:p>
    <w:p w14:paraId="44D619D2">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①登陆“全国征兵网”http://www.gfbzb.gov.cn/报名；</w:t>
      </w:r>
    </w:p>
    <w:p w14:paraId="64A958F7">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②应届毕业生填写并导出打印《应届毕业生预征对象登记表》、《应征入伍高校毕业生补偿学费代偿国家助学贷款申请表》各一式两份；在校生填写并导出打印《应征入伍在校生补偿学费代偿国家助学贷款申请表》一式两份；</w:t>
      </w:r>
    </w:p>
    <w:p w14:paraId="4FC6E71A">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③所有申请表送交学校相关部处签字、盖章；</w:t>
      </w:r>
    </w:p>
    <w:p w14:paraId="1C9CB573">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④学生</w:t>
      </w:r>
      <w:r>
        <w:rPr>
          <w:rFonts w:hint="eastAsia" w:ascii="Times New Roman" w:hAnsi="Times New Roman" w:cs="Times New Roman"/>
          <w:sz w:val="24"/>
          <w:szCs w:val="24"/>
          <w:lang w:val="en-US" w:eastAsia="zh-CN"/>
        </w:rPr>
        <w:t>处</w:t>
      </w:r>
      <w:r>
        <w:rPr>
          <w:rFonts w:ascii="Times New Roman" w:hAnsi="Times New Roman" w:cs="Times New Roman"/>
          <w:sz w:val="24"/>
          <w:szCs w:val="24"/>
        </w:rPr>
        <w:t>汇总学生入伍信息，报重庆市教育委员会备案；</w:t>
      </w:r>
    </w:p>
    <w:p w14:paraId="42E9D0EC">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⑤经重庆市教育委员会审批后，学校将相关款项发放到学生本人银行卡中。</w:t>
      </w:r>
    </w:p>
    <w:p w14:paraId="1F00C6E7">
      <w:p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3. 学生需准备材料</w:t>
      </w:r>
    </w:p>
    <w:p w14:paraId="7BDB453C">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①《应征入伍高校毕业生补偿学费代偿国家助学贷款申请表》或《应征入伍在校生补偿学费代偿国家助学贷款申请表》一式两份；</w:t>
      </w:r>
    </w:p>
    <w:p w14:paraId="25FC0D47">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②入伍通知书复印件两份。</w:t>
      </w:r>
    </w:p>
    <w:p w14:paraId="519627A5">
      <w:pPr>
        <w:pStyle w:val="3"/>
        <w:spacing w:before="240" w:line="380" w:lineRule="atLeast"/>
        <w:rPr>
          <w:rFonts w:ascii="黑体" w:hAnsi="黑体" w:cs="黑体"/>
          <w:sz w:val="30"/>
          <w:szCs w:val="30"/>
        </w:rPr>
      </w:pPr>
      <w:bookmarkStart w:id="19" w:name="_Toc18519"/>
      <w:bookmarkStart w:id="20" w:name="_Toc3231"/>
      <w:r>
        <w:rPr>
          <w:rFonts w:hint="eastAsia" w:ascii="黑体" w:hAnsi="黑体" w:cs="黑体"/>
          <w:sz w:val="30"/>
          <w:szCs w:val="30"/>
          <w:lang w:val="en-US" w:eastAsia="zh-CN"/>
        </w:rPr>
        <w:t>七</w:t>
      </w:r>
      <w:r>
        <w:rPr>
          <w:rFonts w:hint="eastAsia" w:ascii="黑体" w:hAnsi="黑体" w:cs="黑体"/>
          <w:sz w:val="30"/>
          <w:szCs w:val="30"/>
        </w:rPr>
        <w:t>、直招士官国家资助</w:t>
      </w:r>
      <w:bookmarkEnd w:id="19"/>
      <w:bookmarkEnd w:id="20"/>
    </w:p>
    <w:p w14:paraId="087BD064">
      <w:pPr>
        <w:adjustRightInd w:val="0"/>
        <w:snapToGrid w:val="0"/>
        <w:spacing w:line="380" w:lineRule="atLeast"/>
        <w:ind w:firstLine="482" w:firstLineChars="200"/>
        <w:jc w:val="left"/>
        <w:rPr>
          <w:rFonts w:ascii="Times New Roman" w:hAnsi="Times New Roman" w:cs="Times New Roman"/>
          <w:b/>
          <w:sz w:val="24"/>
          <w:szCs w:val="24"/>
        </w:rPr>
      </w:pPr>
    </w:p>
    <w:p w14:paraId="10F651F1">
      <w:p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1. 简介</w:t>
      </w:r>
    </w:p>
    <w:p w14:paraId="54B23436">
      <w:pPr>
        <w:pStyle w:val="14"/>
        <w:adjustRightInd w:val="0"/>
        <w:snapToGrid w:val="0"/>
        <w:spacing w:line="380" w:lineRule="atLeast"/>
        <w:ind w:firstLine="480"/>
        <w:jc w:val="left"/>
        <w:rPr>
          <w:rFonts w:ascii="Times New Roman" w:hAnsi="Times New Roman" w:cs="Times New Roman"/>
          <w:sz w:val="24"/>
          <w:szCs w:val="24"/>
        </w:rPr>
      </w:pPr>
      <w:r>
        <w:rPr>
          <w:rFonts w:ascii="Times New Roman" w:hAnsi="Times New Roman" w:cs="Times New Roman"/>
          <w:sz w:val="24"/>
          <w:szCs w:val="24"/>
        </w:rPr>
        <w:t>直接招收为士官的高校学生可获得国家资助，国家补偿学生在校期间的学费或代偿国家助学贷款，每人每年不超过</w:t>
      </w:r>
      <w:r>
        <w:rPr>
          <w:rFonts w:hint="eastAsia" w:ascii="Times New Roman" w:hAnsi="Times New Roman" w:cs="Times New Roman"/>
          <w:sz w:val="24"/>
          <w:szCs w:val="24"/>
          <w:lang w:val="en-US" w:eastAsia="zh-CN"/>
        </w:rPr>
        <w:t>20</w:t>
      </w:r>
      <w:r>
        <w:rPr>
          <w:rFonts w:hint="eastAsia" w:ascii="Times New Roman" w:hAnsi="Times New Roman" w:cs="Times New Roman"/>
          <w:sz w:val="24"/>
          <w:szCs w:val="24"/>
        </w:rPr>
        <w:t>000</w:t>
      </w:r>
      <w:r>
        <w:rPr>
          <w:rFonts w:ascii="Times New Roman" w:hAnsi="Times New Roman" w:cs="Times New Roman"/>
          <w:sz w:val="24"/>
          <w:szCs w:val="24"/>
        </w:rPr>
        <w:t>元。</w:t>
      </w:r>
    </w:p>
    <w:p w14:paraId="5389D528">
      <w:p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2. 办理流程</w:t>
      </w:r>
    </w:p>
    <w:p w14:paraId="69C33BB1">
      <w:pPr>
        <w:widowControl/>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①学生入伍时登录“全国征兵网”（</w:t>
      </w:r>
      <w:r>
        <w:fldChar w:fldCharType="begin"/>
      </w:r>
      <w:r>
        <w:instrText xml:space="preserve"> HYPERLINK "http://www.gfbzb.gov.cn），在首页点击" </w:instrText>
      </w:r>
      <w:r>
        <w:fldChar w:fldCharType="separate"/>
      </w:r>
      <w:r>
        <w:rPr>
          <w:rFonts w:ascii="Times New Roman" w:hAnsi="Times New Roman" w:cs="Times New Roman"/>
          <w:sz w:val="24"/>
          <w:szCs w:val="24"/>
        </w:rPr>
        <w:t>http://www.gfbzb.gov.cn），在首页点击“直</w:t>
      </w:r>
      <w:r>
        <w:rPr>
          <w:rFonts w:ascii="Times New Roman" w:hAnsi="Times New Roman" w:cs="Times New Roman"/>
          <w:sz w:val="24"/>
          <w:szCs w:val="24"/>
        </w:rPr>
        <w:fldChar w:fldCharType="end"/>
      </w:r>
      <w:r>
        <w:rPr>
          <w:rFonts w:ascii="Times New Roman" w:hAnsi="Times New Roman" w:cs="Times New Roman"/>
          <w:sz w:val="24"/>
          <w:szCs w:val="24"/>
        </w:rPr>
        <w:t>招士官报名”，按要求直接在线填写打印《直接招收为士官的高校学生学费补偿国家助学贷款代偿申请表》（一式两份）；在校期间获得国家助学贷款的学生，需同时提供《国家助学贷款借款合同》复印件和本人签字的一次性偿还贷款计划书；</w:t>
      </w:r>
    </w:p>
    <w:p w14:paraId="01D5DF2E">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②所有申请表送交学校相关部处签字、盖章；</w:t>
      </w:r>
    </w:p>
    <w:p w14:paraId="04DF8E14">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③学生汇总学生入伍信息，报重庆市教育委员会备案；</w:t>
      </w:r>
    </w:p>
    <w:p w14:paraId="0F5A48BF">
      <w:pPr>
        <w:widowControl/>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④经重庆市教育委员会审批后，学校将相关款项发放到学生本人银行卡中。</w:t>
      </w:r>
    </w:p>
    <w:p w14:paraId="15A589B1">
      <w:p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3. 学生需准备材料</w:t>
      </w:r>
    </w:p>
    <w:p w14:paraId="0AA00C61">
      <w:pPr>
        <w:widowControl/>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①</w:t>
      </w:r>
      <w:r>
        <w:rPr>
          <w:rFonts w:ascii="Times New Roman" w:hAnsi="Times New Roman" w:cs="Times New Roman"/>
          <w:spacing w:val="-6"/>
          <w:sz w:val="24"/>
          <w:szCs w:val="24"/>
        </w:rPr>
        <w:t>《直接招收为士官的高校学生学费补偿国家助学贷款代偿申请表》一式两份；</w:t>
      </w:r>
    </w:p>
    <w:p w14:paraId="3907A27E">
      <w:pPr>
        <w:pStyle w:val="14"/>
        <w:adjustRightInd w:val="0"/>
        <w:snapToGrid w:val="0"/>
        <w:spacing w:line="380" w:lineRule="atLeast"/>
        <w:ind w:firstLine="480"/>
        <w:jc w:val="left"/>
        <w:rPr>
          <w:rFonts w:ascii="Times New Roman" w:hAnsi="Times New Roman" w:cs="Times New Roman"/>
          <w:sz w:val="24"/>
          <w:szCs w:val="24"/>
        </w:rPr>
      </w:pPr>
      <w:r>
        <w:rPr>
          <w:rFonts w:ascii="Times New Roman" w:hAnsi="Times New Roman" w:cs="Times New Roman"/>
          <w:sz w:val="24"/>
          <w:szCs w:val="24"/>
        </w:rPr>
        <w:t>②国家助学贷款借款合同复印件一式一份；</w:t>
      </w:r>
    </w:p>
    <w:p w14:paraId="74F19546">
      <w:pPr>
        <w:pStyle w:val="14"/>
        <w:adjustRightInd w:val="0"/>
        <w:snapToGrid w:val="0"/>
        <w:spacing w:line="380" w:lineRule="atLeast"/>
        <w:ind w:firstLine="480"/>
        <w:jc w:val="left"/>
        <w:rPr>
          <w:rFonts w:ascii="Times New Roman" w:hAnsi="Times New Roman" w:cs="Times New Roman"/>
          <w:sz w:val="24"/>
          <w:szCs w:val="24"/>
        </w:rPr>
      </w:pPr>
      <w:r>
        <w:rPr>
          <w:rFonts w:ascii="Times New Roman" w:hAnsi="Times New Roman" w:cs="Times New Roman"/>
          <w:sz w:val="24"/>
          <w:szCs w:val="24"/>
        </w:rPr>
        <w:t>③一次性偿还贷款计划书。</w:t>
      </w:r>
    </w:p>
    <w:p w14:paraId="72F88A53">
      <w:pPr>
        <w:pStyle w:val="3"/>
        <w:spacing w:before="240" w:line="380" w:lineRule="atLeast"/>
        <w:rPr>
          <w:rFonts w:ascii="黑体" w:hAnsi="黑体" w:cs="黑体"/>
          <w:sz w:val="30"/>
          <w:szCs w:val="30"/>
        </w:rPr>
      </w:pPr>
      <w:bookmarkStart w:id="21" w:name="_Toc11185"/>
      <w:bookmarkStart w:id="22" w:name="_Toc517709346"/>
      <w:bookmarkStart w:id="23" w:name="_Toc15717"/>
      <w:r>
        <w:rPr>
          <w:rFonts w:hint="eastAsia" w:ascii="黑体" w:hAnsi="黑体" w:cs="黑体"/>
          <w:sz w:val="30"/>
          <w:szCs w:val="30"/>
          <w:lang w:val="en-US" w:eastAsia="zh-CN"/>
        </w:rPr>
        <w:t>八</w:t>
      </w:r>
      <w:r>
        <w:rPr>
          <w:rFonts w:hint="eastAsia" w:ascii="黑体" w:hAnsi="黑体" w:cs="黑体"/>
          <w:sz w:val="30"/>
          <w:szCs w:val="30"/>
        </w:rPr>
        <w:t>、退役士兵教育资助</w:t>
      </w:r>
      <w:bookmarkEnd w:id="21"/>
      <w:bookmarkEnd w:id="22"/>
      <w:bookmarkEnd w:id="23"/>
    </w:p>
    <w:p w14:paraId="43DF8192">
      <w:pPr>
        <w:adjustRightInd w:val="0"/>
        <w:snapToGrid w:val="0"/>
        <w:spacing w:line="380" w:lineRule="atLeast"/>
        <w:ind w:firstLine="482" w:firstLineChars="200"/>
        <w:jc w:val="left"/>
        <w:rPr>
          <w:rFonts w:ascii="Times New Roman" w:hAnsi="Times New Roman" w:cs="Times New Roman"/>
          <w:b/>
          <w:sz w:val="24"/>
          <w:szCs w:val="24"/>
        </w:rPr>
      </w:pPr>
    </w:p>
    <w:p w14:paraId="707A9BC6">
      <w:p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1. 简介</w:t>
      </w:r>
    </w:p>
    <w:p w14:paraId="2AB6DDB0">
      <w:pPr>
        <w:pStyle w:val="14"/>
        <w:adjustRightInd w:val="0"/>
        <w:snapToGrid w:val="0"/>
        <w:spacing w:line="380" w:lineRule="atLeast"/>
        <w:ind w:firstLineChars="0"/>
        <w:jc w:val="left"/>
        <w:rPr>
          <w:rFonts w:ascii="Times New Roman" w:hAnsi="Times New Roman" w:cs="Times New Roman"/>
          <w:sz w:val="24"/>
          <w:szCs w:val="24"/>
        </w:rPr>
      </w:pPr>
      <w:r>
        <w:rPr>
          <w:rFonts w:ascii="Times New Roman" w:hAnsi="Times New Roman" w:cs="Times New Roman"/>
          <w:sz w:val="24"/>
          <w:szCs w:val="24"/>
        </w:rPr>
        <w:t>退役一年以上的自主就业退役士兵，在考入全日制普通高校后，可向高校申请学费资助，每人每年不超过</w:t>
      </w:r>
      <w:r>
        <w:rPr>
          <w:rFonts w:hint="eastAsia" w:ascii="Times New Roman" w:hAnsi="Times New Roman" w:cs="Times New Roman"/>
          <w:sz w:val="24"/>
          <w:szCs w:val="24"/>
          <w:lang w:val="en-US" w:eastAsia="zh-CN"/>
        </w:rPr>
        <w:t>20</w:t>
      </w:r>
      <w:r>
        <w:rPr>
          <w:rFonts w:hint="eastAsia" w:ascii="Times New Roman" w:hAnsi="Times New Roman" w:cs="Times New Roman"/>
          <w:sz w:val="24"/>
          <w:szCs w:val="24"/>
        </w:rPr>
        <w:t>000</w:t>
      </w:r>
      <w:r>
        <w:rPr>
          <w:rFonts w:ascii="Times New Roman" w:hAnsi="Times New Roman" w:cs="Times New Roman"/>
          <w:sz w:val="24"/>
          <w:szCs w:val="24"/>
        </w:rPr>
        <w:t>元。</w:t>
      </w:r>
    </w:p>
    <w:p w14:paraId="44636C00">
      <w:p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2. 办理流程</w:t>
      </w:r>
    </w:p>
    <w:p w14:paraId="35330548">
      <w:pPr>
        <w:ind w:firstLine="480" w:firstLineChars="200"/>
        <w:jc w:val="left"/>
        <w:rPr>
          <w:rFonts w:ascii="Times New Roman" w:hAnsi="Times New Roman" w:cs="Times New Roman"/>
          <w:sz w:val="24"/>
          <w:szCs w:val="24"/>
        </w:rPr>
      </w:pPr>
      <w:r>
        <w:rPr>
          <w:rFonts w:ascii="Times New Roman" w:hAnsi="Times New Roman" w:cs="Times New Roman"/>
          <w:sz w:val="24"/>
          <w:szCs w:val="24"/>
        </w:rPr>
        <w:t>①自主就业退役士兵自愿参加全国统一高考，被全日制普通高等学校录取并到学校报到后</w:t>
      </w:r>
      <w:r>
        <w:rPr>
          <w:rFonts w:hint="eastAsia" w:ascii="Times New Roman" w:hAnsi="Times New Roman" w:cs="Times New Roman"/>
          <w:sz w:val="24"/>
          <w:szCs w:val="24"/>
        </w:rPr>
        <w:t>，</w:t>
      </w:r>
      <w:r>
        <w:rPr>
          <w:rFonts w:ascii="Times New Roman" w:hAnsi="Times New Roman" w:cs="Times New Roman"/>
          <w:sz w:val="24"/>
          <w:szCs w:val="24"/>
        </w:rPr>
        <w:t>按要求在全国征兵网在线填写、打印表Ⅰ、表Ⅱ（一式两份）</w:t>
      </w:r>
      <w:r>
        <w:rPr>
          <w:rFonts w:hint="eastAsia" w:ascii="Times New Roman" w:hAnsi="Times New Roman" w:cs="Times New Roman"/>
          <w:sz w:val="24"/>
          <w:szCs w:val="24"/>
        </w:rPr>
        <w:t>；</w:t>
      </w:r>
    </w:p>
    <w:p w14:paraId="015E675D">
      <w:pPr>
        <w:pStyle w:val="14"/>
        <w:adjustRightInd w:val="0"/>
        <w:snapToGrid w:val="0"/>
        <w:spacing w:line="380" w:lineRule="atLeast"/>
        <w:ind w:firstLine="480"/>
        <w:jc w:val="left"/>
        <w:rPr>
          <w:rFonts w:ascii="Times New Roman" w:hAnsi="Times New Roman" w:cs="Times New Roman"/>
          <w:sz w:val="24"/>
          <w:szCs w:val="24"/>
        </w:rPr>
      </w:pPr>
      <w:r>
        <w:rPr>
          <w:rFonts w:ascii="Times New Roman" w:hAnsi="Times New Roman" w:cs="Times New Roman"/>
          <w:sz w:val="24"/>
          <w:szCs w:val="24"/>
        </w:rPr>
        <w:t>②户籍地入伍的大学生士兵需要携带表Ⅰ、表Ⅱ前往当地县级兵役部门盖章后，再向学校提出“教育资助申请”</w:t>
      </w:r>
      <w:r>
        <w:rPr>
          <w:rFonts w:hint="eastAsia" w:ascii="Times New Roman" w:hAnsi="Times New Roman" w:cs="Times New Roman"/>
          <w:sz w:val="24"/>
          <w:szCs w:val="24"/>
        </w:rPr>
        <w:t>。从我校入伍大学生士兵则可打印后交由</w:t>
      </w:r>
      <w:r>
        <w:rPr>
          <w:rFonts w:hint="eastAsia" w:ascii="Times New Roman" w:hAnsi="Times New Roman" w:cs="Times New Roman"/>
          <w:sz w:val="24"/>
          <w:szCs w:val="24"/>
          <w:lang w:val="en-US" w:eastAsia="zh-CN"/>
        </w:rPr>
        <w:t>二级学院经办人</w:t>
      </w:r>
      <w:r>
        <w:rPr>
          <w:rFonts w:hint="eastAsia" w:ascii="Times New Roman" w:hAnsi="Times New Roman" w:cs="Times New Roman"/>
          <w:sz w:val="24"/>
          <w:szCs w:val="24"/>
        </w:rPr>
        <w:t>统一处理。（注：2022年以前入伍学费补偿按8000元/年的标准，2022年</w:t>
      </w:r>
      <w:r>
        <w:rPr>
          <w:rFonts w:hint="eastAsia" w:ascii="Times New Roman" w:hAnsi="Times New Roman" w:cs="Times New Roman"/>
          <w:sz w:val="24"/>
          <w:szCs w:val="24"/>
          <w:lang w:val="en-US" w:eastAsia="zh-CN"/>
        </w:rPr>
        <w:t>至2023年8月31日</w:t>
      </w:r>
      <w:r>
        <w:rPr>
          <w:rFonts w:hint="eastAsia" w:ascii="Times New Roman" w:hAnsi="Times New Roman" w:cs="Times New Roman"/>
          <w:sz w:val="24"/>
          <w:szCs w:val="24"/>
        </w:rPr>
        <w:t>入伍学费补偿按12000元/年的标准</w:t>
      </w:r>
      <w:r>
        <w:rPr>
          <w:rFonts w:hint="eastAsia" w:ascii="Times New Roman" w:hAnsi="Times New Roman" w:cs="Times New Roman"/>
          <w:sz w:val="24"/>
          <w:szCs w:val="24"/>
          <w:lang w:eastAsia="zh-CN"/>
        </w:rPr>
        <w:t>，</w:t>
      </w:r>
      <w:r>
        <w:rPr>
          <w:rFonts w:hint="eastAsia" w:ascii="Times New Roman" w:hAnsi="Times New Roman" w:cs="Times New Roman"/>
          <w:sz w:val="24"/>
          <w:szCs w:val="24"/>
        </w:rPr>
        <w:t>202</w:t>
      </w:r>
      <w:r>
        <w:rPr>
          <w:rFonts w:hint="eastAsia" w:ascii="Times New Roman" w:hAnsi="Times New Roman" w:cs="Times New Roman"/>
          <w:sz w:val="24"/>
          <w:szCs w:val="24"/>
          <w:lang w:val="en-US" w:eastAsia="zh-CN"/>
        </w:rPr>
        <w:t>3</w:t>
      </w:r>
      <w:r>
        <w:rPr>
          <w:rFonts w:hint="eastAsia" w:ascii="Times New Roman" w:hAnsi="Times New Roman" w:cs="Times New Roman"/>
          <w:sz w:val="24"/>
          <w:szCs w:val="24"/>
        </w:rPr>
        <w:t>年</w:t>
      </w:r>
      <w:r>
        <w:rPr>
          <w:rFonts w:hint="eastAsia" w:ascii="Times New Roman" w:hAnsi="Times New Roman" w:cs="Times New Roman"/>
          <w:sz w:val="24"/>
          <w:szCs w:val="24"/>
          <w:lang w:val="en-US" w:eastAsia="zh-CN"/>
        </w:rPr>
        <w:t>9月1日至2024年8月31日</w:t>
      </w:r>
      <w:r>
        <w:rPr>
          <w:rFonts w:hint="eastAsia" w:ascii="Times New Roman" w:hAnsi="Times New Roman" w:cs="Times New Roman"/>
          <w:sz w:val="24"/>
          <w:szCs w:val="24"/>
        </w:rPr>
        <w:t>入伍学费补偿按1</w:t>
      </w:r>
      <w:r>
        <w:rPr>
          <w:rFonts w:hint="eastAsia" w:ascii="Times New Roman" w:hAnsi="Times New Roman" w:cs="Times New Roman"/>
          <w:sz w:val="24"/>
          <w:szCs w:val="24"/>
          <w:lang w:val="en-US" w:eastAsia="zh-CN"/>
        </w:rPr>
        <w:t>6</w:t>
      </w:r>
      <w:r>
        <w:rPr>
          <w:rFonts w:hint="eastAsia" w:ascii="Times New Roman" w:hAnsi="Times New Roman" w:cs="Times New Roman"/>
          <w:sz w:val="24"/>
          <w:szCs w:val="24"/>
        </w:rPr>
        <w:t>000元/年的标准</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2024年9月1日以后入伍</w:t>
      </w:r>
      <w:r>
        <w:rPr>
          <w:rFonts w:hint="eastAsia" w:ascii="Times New Roman" w:hAnsi="Times New Roman" w:cs="Times New Roman"/>
          <w:sz w:val="24"/>
          <w:szCs w:val="24"/>
        </w:rPr>
        <w:t>学费补偿按</w:t>
      </w:r>
      <w:r>
        <w:rPr>
          <w:rFonts w:hint="eastAsia" w:ascii="Times New Roman" w:hAnsi="Times New Roman" w:cs="Times New Roman"/>
          <w:sz w:val="24"/>
          <w:szCs w:val="24"/>
          <w:lang w:val="en-US" w:eastAsia="zh-CN"/>
        </w:rPr>
        <w:t>20000元</w:t>
      </w:r>
      <w:r>
        <w:rPr>
          <w:rFonts w:hint="eastAsia" w:ascii="Times New Roman" w:hAnsi="Times New Roman" w:cs="Times New Roman"/>
          <w:sz w:val="24"/>
          <w:szCs w:val="24"/>
        </w:rPr>
        <w:t>/年的标准）</w:t>
      </w:r>
    </w:p>
    <w:p w14:paraId="1DB003D9">
      <w:pPr>
        <w:spacing w:line="340" w:lineRule="atLeast"/>
        <w:ind w:firstLine="480" w:firstLineChars="200"/>
        <w:textAlignment w:val="baseline"/>
        <w:rPr>
          <w:rFonts w:ascii="Times New Roman" w:hAnsi="Times New Roman" w:cs="Times New Roman"/>
          <w:sz w:val="24"/>
          <w:szCs w:val="24"/>
        </w:rPr>
      </w:pPr>
      <w:r>
        <w:rPr>
          <w:rFonts w:ascii="Times New Roman" w:hAnsi="Times New Roman" w:cs="Times New Roman"/>
          <w:sz w:val="24"/>
          <w:szCs w:val="24"/>
        </w:rPr>
        <w:t>③地方所属学校核实学生信息后，在开学后10个工作日内将录取退役士兵人数和所录专业收费标准汇总报送当地学生资助管理中心。当地学生资助管理中心审核汇总后，在10个工作日内报全国学生资助管理中心；</w:t>
      </w:r>
    </w:p>
    <w:p w14:paraId="049063FE">
      <w:pPr>
        <w:pStyle w:val="14"/>
        <w:adjustRightInd w:val="0"/>
        <w:snapToGrid w:val="0"/>
        <w:spacing w:line="380" w:lineRule="atLeast"/>
        <w:ind w:firstLineChars="0"/>
        <w:jc w:val="left"/>
        <w:rPr>
          <w:rFonts w:ascii="Times New Roman" w:hAnsi="Times New Roman" w:cs="Times New Roman"/>
          <w:sz w:val="24"/>
          <w:szCs w:val="24"/>
        </w:rPr>
      </w:pPr>
      <w:r>
        <w:rPr>
          <w:rFonts w:ascii="Times New Roman" w:hAnsi="Times New Roman" w:cs="Times New Roman"/>
          <w:sz w:val="24"/>
          <w:szCs w:val="24"/>
        </w:rPr>
        <w:t>④全国学生资助管理中心对申报信息进行审核汇总后，在20个工作日内上报财政部；</w:t>
      </w:r>
    </w:p>
    <w:p w14:paraId="3258C32E">
      <w:pPr>
        <w:pStyle w:val="14"/>
        <w:adjustRightInd w:val="0"/>
        <w:snapToGrid w:val="0"/>
        <w:spacing w:line="380" w:lineRule="atLeast"/>
        <w:ind w:firstLineChars="0"/>
        <w:jc w:val="left"/>
        <w:rPr>
          <w:rFonts w:ascii="Times New Roman" w:hAnsi="Times New Roman" w:cs="Times New Roman"/>
          <w:sz w:val="24"/>
          <w:szCs w:val="24"/>
        </w:rPr>
      </w:pPr>
      <w:r>
        <w:rPr>
          <w:rFonts w:ascii="Times New Roman" w:hAnsi="Times New Roman" w:cs="Times New Roman"/>
          <w:sz w:val="24"/>
          <w:szCs w:val="24"/>
        </w:rPr>
        <w:t>⑤财政部会同全国学生资助管理中心对上报数据进行审核后，在20个工作日内下拨资助资金；</w:t>
      </w:r>
    </w:p>
    <w:p w14:paraId="12448AE0">
      <w:pPr>
        <w:pStyle w:val="14"/>
        <w:adjustRightInd w:val="0"/>
        <w:snapToGrid w:val="0"/>
        <w:spacing w:line="380" w:lineRule="atLeast"/>
        <w:ind w:firstLineChars="0"/>
        <w:jc w:val="left"/>
        <w:rPr>
          <w:rFonts w:ascii="Times New Roman" w:hAnsi="Times New Roman" w:cs="Times New Roman"/>
          <w:sz w:val="24"/>
          <w:szCs w:val="24"/>
        </w:rPr>
      </w:pPr>
      <w:r>
        <w:rPr>
          <w:rFonts w:ascii="Times New Roman" w:hAnsi="Times New Roman" w:cs="Times New Roman"/>
          <w:sz w:val="24"/>
          <w:szCs w:val="24"/>
        </w:rPr>
        <w:t>⑥学校收到相关拨付款项后，将相关款项</w:t>
      </w:r>
      <w:r>
        <w:rPr>
          <w:rFonts w:hint="eastAsia" w:ascii="Times New Roman" w:hAnsi="Times New Roman" w:cs="Times New Roman"/>
          <w:sz w:val="24"/>
          <w:szCs w:val="24"/>
          <w:lang w:val="en-US" w:eastAsia="zh-CN"/>
        </w:rPr>
        <w:t>余每年12月10日</w:t>
      </w:r>
      <w:r>
        <w:rPr>
          <w:rFonts w:ascii="Times New Roman" w:hAnsi="Times New Roman" w:cs="Times New Roman"/>
          <w:sz w:val="24"/>
          <w:szCs w:val="24"/>
        </w:rPr>
        <w:t>发放到学生银行卡中。</w:t>
      </w:r>
    </w:p>
    <w:p w14:paraId="6A907652">
      <w:p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3. 学生需准备材料</w:t>
      </w:r>
    </w:p>
    <w:p w14:paraId="0F96AA80">
      <w:pPr>
        <w:pStyle w:val="14"/>
        <w:adjustRightInd w:val="0"/>
        <w:snapToGrid w:val="0"/>
        <w:spacing w:line="380" w:lineRule="atLeast"/>
        <w:ind w:firstLine="480"/>
        <w:jc w:val="left"/>
        <w:rPr>
          <w:rFonts w:ascii="黑体" w:hAnsi="黑体" w:eastAsia="黑体"/>
          <w:sz w:val="30"/>
          <w:szCs w:val="30"/>
        </w:rPr>
      </w:pPr>
      <w:r>
        <w:rPr>
          <w:rFonts w:ascii="Times New Roman" w:hAnsi="Times New Roman" w:cs="Times New Roman"/>
          <w:sz w:val="24"/>
          <w:szCs w:val="24"/>
        </w:rPr>
        <w:t>《普通高等学校退役士兵学费资助申请表》一式两份。</w:t>
      </w:r>
    </w:p>
    <w:p w14:paraId="01BAEB52">
      <w:pPr>
        <w:pStyle w:val="3"/>
        <w:spacing w:before="240" w:line="380" w:lineRule="atLeast"/>
        <w:rPr>
          <w:rFonts w:ascii="Times New Roman" w:hAnsi="Times New Roman" w:cs="Times New Roman"/>
          <w:b/>
          <w:sz w:val="24"/>
          <w:szCs w:val="24"/>
        </w:rPr>
      </w:pPr>
      <w:bookmarkStart w:id="24" w:name="_Toc8226"/>
      <w:r>
        <w:rPr>
          <w:rFonts w:hint="eastAsia" w:ascii="黑体" w:hAnsi="黑体" w:cs="黑体"/>
          <w:sz w:val="30"/>
          <w:szCs w:val="30"/>
          <w:lang w:val="en-US" w:eastAsia="zh-CN"/>
        </w:rPr>
        <w:t>九</w:t>
      </w:r>
      <w:r>
        <w:rPr>
          <w:rFonts w:hint="eastAsia" w:ascii="黑体" w:hAnsi="黑体" w:cs="黑体"/>
          <w:sz w:val="30"/>
          <w:szCs w:val="30"/>
        </w:rPr>
        <w:t>、退役士兵助学金</w:t>
      </w:r>
      <w:bookmarkEnd w:id="24"/>
    </w:p>
    <w:p w14:paraId="7AE2651A">
      <w:pPr>
        <w:adjustRightInd w:val="0"/>
        <w:snapToGrid w:val="0"/>
        <w:spacing w:line="380" w:lineRule="atLeast"/>
        <w:ind w:firstLine="482" w:firstLineChars="200"/>
        <w:rPr>
          <w:rFonts w:ascii="Times New Roman" w:hAnsi="Times New Roman" w:cs="Times New Roman"/>
          <w:b/>
          <w:sz w:val="24"/>
          <w:szCs w:val="24"/>
        </w:rPr>
      </w:pPr>
      <w:r>
        <w:rPr>
          <w:rFonts w:ascii="Times New Roman" w:hAnsi="Times New Roman" w:cs="Times New Roman"/>
          <w:b/>
          <w:sz w:val="24"/>
          <w:szCs w:val="24"/>
        </w:rPr>
        <w:t>1. 简介</w:t>
      </w:r>
    </w:p>
    <w:p w14:paraId="5A4D9F1E">
      <w:pPr>
        <w:ind w:firstLine="480" w:firstLineChars="200"/>
        <w:rPr>
          <w:rFonts w:ascii="Times New Roman" w:hAnsi="Times New Roman" w:cs="Times New Roman"/>
          <w:sz w:val="24"/>
          <w:szCs w:val="24"/>
        </w:rPr>
      </w:pPr>
      <w:r>
        <w:rPr>
          <w:rFonts w:ascii="Times New Roman" w:hAnsi="Times New Roman" w:cs="Times New Roman"/>
          <w:sz w:val="24"/>
          <w:szCs w:val="24"/>
        </w:rPr>
        <w:t>自2019年秋季学期起，退役复学学生（含专科阶段入伍通过普通高校专升本继续学业的可以继续享受）、有退役证并通过全国统一高考和专升本招考考入本校的全日制普通高校就读的退役士兵</w:t>
      </w:r>
      <w:r>
        <w:rPr>
          <w:rFonts w:hint="eastAsia" w:ascii="Times New Roman" w:hAnsi="Times New Roman" w:cs="Times New Roman"/>
          <w:sz w:val="24"/>
          <w:szCs w:val="24"/>
        </w:rPr>
        <w:t>，标准为3</w:t>
      </w:r>
      <w:r>
        <w:rPr>
          <w:rFonts w:hint="eastAsia" w:ascii="Times New Roman" w:hAnsi="Times New Roman" w:cs="Times New Roman"/>
          <w:sz w:val="24"/>
          <w:szCs w:val="24"/>
          <w:lang w:val="en-US" w:eastAsia="zh-CN"/>
        </w:rPr>
        <w:t>7</w:t>
      </w:r>
      <w:r>
        <w:rPr>
          <w:rFonts w:hint="eastAsia" w:ascii="Times New Roman" w:hAnsi="Times New Roman" w:cs="Times New Roman"/>
          <w:sz w:val="24"/>
          <w:szCs w:val="24"/>
        </w:rPr>
        <w:t>00元/年</w:t>
      </w:r>
      <w:r>
        <w:rPr>
          <w:rFonts w:ascii="Times New Roman" w:hAnsi="Times New Roman" w:cs="Times New Roman"/>
          <w:sz w:val="24"/>
          <w:szCs w:val="24"/>
        </w:rPr>
        <w:t>。</w:t>
      </w:r>
      <w:r>
        <w:rPr>
          <w:rFonts w:hint="eastAsia" w:ascii="Times New Roman" w:hAnsi="Times New Roman" w:cs="Times New Roman"/>
          <w:sz w:val="24"/>
          <w:szCs w:val="24"/>
        </w:rPr>
        <w:t>退役士兵国家助学金和普通学生的助学金不重复获得，如果退役士兵当年已经获得过国家助学金，则该年不重复获得。</w:t>
      </w:r>
    </w:p>
    <w:p w14:paraId="6EDE1870">
      <w:pPr>
        <w:adjustRightInd w:val="0"/>
        <w:snapToGrid w:val="0"/>
        <w:spacing w:line="380" w:lineRule="atLeast"/>
        <w:ind w:firstLine="482" w:firstLineChars="200"/>
        <w:rPr>
          <w:rFonts w:ascii="Times New Roman" w:hAnsi="Times New Roman" w:cs="Times New Roman"/>
          <w:sz w:val="24"/>
          <w:szCs w:val="24"/>
        </w:rPr>
      </w:pPr>
      <w:r>
        <w:rPr>
          <w:rFonts w:hint="eastAsia" w:ascii="Times New Roman" w:hAnsi="Times New Roman" w:cs="Times New Roman"/>
          <w:b/>
          <w:sz w:val="24"/>
          <w:szCs w:val="24"/>
        </w:rPr>
        <w:t>2</w:t>
      </w:r>
      <w:r>
        <w:rPr>
          <w:rFonts w:ascii="Times New Roman" w:hAnsi="Times New Roman" w:cs="Times New Roman"/>
          <w:b/>
          <w:sz w:val="24"/>
          <w:szCs w:val="24"/>
        </w:rPr>
        <w:t>.</w:t>
      </w:r>
      <w:r>
        <w:rPr>
          <w:rFonts w:hint="eastAsia" w:ascii="Times New Roman" w:hAnsi="Times New Roman" w:cs="Times New Roman"/>
          <w:b/>
          <w:sz w:val="24"/>
          <w:szCs w:val="24"/>
        </w:rPr>
        <w:t xml:space="preserve"> 办理流程</w:t>
      </w:r>
    </w:p>
    <w:p w14:paraId="595C7905">
      <w:pPr>
        <w:adjustRightInd w:val="0"/>
        <w:snapToGrid w:val="0"/>
        <w:spacing w:line="380" w:lineRule="atLeast"/>
        <w:ind w:firstLine="480" w:firstLineChars="200"/>
        <w:rPr>
          <w:rFonts w:ascii="Times New Roman" w:hAnsi="Times New Roman" w:cs="Times New Roman"/>
          <w:sz w:val="24"/>
          <w:szCs w:val="24"/>
        </w:rPr>
      </w:pPr>
      <w:r>
        <w:rPr>
          <w:rFonts w:hint="eastAsia" w:ascii="Times New Roman" w:hAnsi="Times New Roman" w:cs="Times New Roman"/>
          <w:sz w:val="24"/>
          <w:szCs w:val="24"/>
        </w:rPr>
        <w:t>（</w:t>
      </w:r>
      <w:r>
        <w:rPr>
          <w:rFonts w:ascii="Times New Roman" w:hAnsi="Times New Roman" w:cs="Times New Roman"/>
          <w:sz w:val="24"/>
          <w:szCs w:val="24"/>
        </w:rPr>
        <w:t>1</w:t>
      </w:r>
      <w:r>
        <w:rPr>
          <w:rFonts w:hint="eastAsia" w:ascii="Times New Roman" w:hAnsi="Times New Roman" w:cs="Times New Roman"/>
          <w:sz w:val="24"/>
          <w:szCs w:val="24"/>
        </w:rPr>
        <w:t>）本人提交申请表和相关材料至各学院；</w:t>
      </w:r>
    </w:p>
    <w:p w14:paraId="4B9BAA3B">
      <w:pPr>
        <w:adjustRightInd w:val="0"/>
        <w:snapToGrid w:val="0"/>
        <w:spacing w:line="380" w:lineRule="atLeast"/>
        <w:ind w:firstLine="480" w:firstLineChars="200"/>
        <w:rPr>
          <w:rFonts w:ascii="Times New Roman" w:hAnsi="Times New Roman" w:cs="Times New Roman"/>
          <w:sz w:val="24"/>
          <w:szCs w:val="24"/>
        </w:rPr>
      </w:pPr>
      <w:r>
        <w:rPr>
          <w:rFonts w:hint="eastAsia" w:ascii="Times New Roman" w:hAnsi="Times New Roman" w:cs="Times New Roman"/>
          <w:sz w:val="24"/>
          <w:szCs w:val="24"/>
        </w:rPr>
        <w:t>（</w:t>
      </w:r>
      <w:r>
        <w:rPr>
          <w:rFonts w:ascii="Times New Roman" w:hAnsi="Times New Roman" w:cs="Times New Roman"/>
          <w:sz w:val="24"/>
          <w:szCs w:val="24"/>
        </w:rPr>
        <w:t>2</w:t>
      </w:r>
      <w:r>
        <w:rPr>
          <w:rFonts w:hint="eastAsia" w:ascii="Times New Roman" w:hAnsi="Times New Roman" w:cs="Times New Roman"/>
          <w:sz w:val="24"/>
          <w:szCs w:val="24"/>
        </w:rPr>
        <w:t>）各学院将相关材料报送至学生处武装部审查；</w:t>
      </w:r>
    </w:p>
    <w:p w14:paraId="2DDE651D">
      <w:pPr>
        <w:adjustRightInd w:val="0"/>
        <w:snapToGrid w:val="0"/>
        <w:spacing w:line="380" w:lineRule="atLeast"/>
        <w:ind w:firstLine="480" w:firstLineChars="200"/>
        <w:rPr>
          <w:rFonts w:ascii="Times New Roman" w:hAnsi="Times New Roman" w:cs="Times New Roman"/>
          <w:sz w:val="24"/>
          <w:szCs w:val="24"/>
        </w:rPr>
      </w:pPr>
      <w:r>
        <w:rPr>
          <w:rFonts w:hint="eastAsia" w:ascii="Times New Roman" w:hAnsi="Times New Roman" w:cs="Times New Roman"/>
          <w:sz w:val="24"/>
          <w:szCs w:val="24"/>
        </w:rPr>
        <w:t>（</w:t>
      </w:r>
      <w:r>
        <w:rPr>
          <w:rFonts w:ascii="Times New Roman" w:hAnsi="Times New Roman" w:cs="Times New Roman"/>
          <w:sz w:val="24"/>
          <w:szCs w:val="24"/>
        </w:rPr>
        <w:t>3</w:t>
      </w:r>
      <w:r>
        <w:rPr>
          <w:rFonts w:hint="eastAsia" w:ascii="Times New Roman" w:hAnsi="Times New Roman" w:cs="Times New Roman"/>
          <w:sz w:val="24"/>
          <w:szCs w:val="24"/>
        </w:rPr>
        <w:t>）审核无异议后，统一上报至重庆市学生资助管理中心审批；</w:t>
      </w:r>
    </w:p>
    <w:p w14:paraId="47D9CE8B">
      <w:pPr>
        <w:adjustRightInd w:val="0"/>
        <w:snapToGrid w:val="0"/>
        <w:spacing w:line="380" w:lineRule="atLeast"/>
        <w:ind w:firstLine="480" w:firstLineChars="200"/>
        <w:rPr>
          <w:rFonts w:ascii="Times New Roman" w:hAnsi="Times New Roman" w:cs="Times New Roman"/>
          <w:sz w:val="24"/>
          <w:szCs w:val="24"/>
        </w:rPr>
      </w:pPr>
      <w:r>
        <w:rPr>
          <w:rFonts w:hint="eastAsia" w:ascii="Times New Roman" w:hAnsi="Times New Roman" w:cs="Times New Roman"/>
          <w:sz w:val="24"/>
          <w:szCs w:val="24"/>
        </w:rPr>
        <w:t>（</w:t>
      </w:r>
      <w:r>
        <w:rPr>
          <w:rFonts w:ascii="Times New Roman" w:hAnsi="Times New Roman" w:cs="Times New Roman"/>
          <w:sz w:val="24"/>
          <w:szCs w:val="24"/>
        </w:rPr>
        <w:t>4</w:t>
      </w:r>
      <w:r>
        <w:rPr>
          <w:rFonts w:hint="eastAsia" w:ascii="Times New Roman" w:hAnsi="Times New Roman" w:cs="Times New Roman"/>
          <w:sz w:val="24"/>
          <w:szCs w:val="24"/>
        </w:rPr>
        <w:t>）重庆市学生资助管理中心审批通过后，上报全国学生资助管理中心，审核汇总后，上交给财务处；</w:t>
      </w:r>
    </w:p>
    <w:p w14:paraId="09D58F81">
      <w:pPr>
        <w:adjustRightInd w:val="0"/>
        <w:snapToGrid w:val="0"/>
        <w:spacing w:line="380" w:lineRule="atLeast"/>
        <w:ind w:firstLine="480" w:firstLineChars="200"/>
        <w:rPr>
          <w:rFonts w:ascii="Times New Roman" w:hAnsi="Times New Roman" w:cs="Times New Roman"/>
          <w:sz w:val="24"/>
          <w:szCs w:val="24"/>
        </w:rPr>
      </w:pPr>
      <w:r>
        <w:rPr>
          <w:rFonts w:hint="eastAsia" w:ascii="Times New Roman" w:hAnsi="Times New Roman" w:cs="Times New Roman"/>
          <w:sz w:val="24"/>
          <w:szCs w:val="24"/>
        </w:rPr>
        <w:t>（</w:t>
      </w:r>
      <w:r>
        <w:rPr>
          <w:rFonts w:ascii="Times New Roman" w:hAnsi="Times New Roman" w:cs="Times New Roman"/>
          <w:sz w:val="24"/>
          <w:szCs w:val="24"/>
        </w:rPr>
        <w:t>5</w:t>
      </w:r>
      <w:r>
        <w:rPr>
          <w:rFonts w:hint="eastAsia" w:ascii="Times New Roman" w:hAnsi="Times New Roman" w:cs="Times New Roman"/>
          <w:sz w:val="24"/>
          <w:szCs w:val="24"/>
        </w:rPr>
        <w:t>）</w:t>
      </w:r>
      <w:r>
        <w:rPr>
          <w:rFonts w:ascii="Times New Roman" w:hAnsi="Times New Roman" w:cs="Times New Roman"/>
          <w:sz w:val="24"/>
          <w:szCs w:val="24"/>
        </w:rPr>
        <w:t>学校收到相关拨付款项后，将相关款项发放到学生银行卡中。</w:t>
      </w:r>
    </w:p>
    <w:p w14:paraId="60EEF5A5">
      <w:pPr>
        <w:adjustRightInd w:val="0"/>
        <w:snapToGrid w:val="0"/>
        <w:spacing w:line="380" w:lineRule="atLeast"/>
        <w:ind w:firstLine="482" w:firstLineChars="200"/>
        <w:jc w:val="left"/>
        <w:rPr>
          <w:rFonts w:ascii="Times New Roman" w:hAnsi="Times New Roman" w:cs="Times New Roman"/>
          <w:sz w:val="24"/>
          <w:szCs w:val="24"/>
        </w:rPr>
      </w:pPr>
      <w:r>
        <w:rPr>
          <w:rFonts w:ascii="Times New Roman" w:hAnsi="Times New Roman" w:cs="Times New Roman"/>
          <w:b/>
          <w:sz w:val="24"/>
          <w:szCs w:val="24"/>
        </w:rPr>
        <w:t>3. 学生需准备材料</w:t>
      </w:r>
    </w:p>
    <w:p w14:paraId="1BC7F08A">
      <w:pPr>
        <w:adjustRightInd w:val="0"/>
        <w:snapToGrid w:val="0"/>
        <w:spacing w:line="380" w:lineRule="atLeast"/>
        <w:ind w:firstLine="480" w:firstLineChars="200"/>
        <w:rPr>
          <w:rFonts w:ascii="Times New Roman" w:hAnsi="Times New Roman" w:cs="Times New Roman"/>
          <w:sz w:val="24"/>
          <w:szCs w:val="24"/>
        </w:rPr>
      </w:pPr>
      <w:r>
        <w:rPr>
          <w:rFonts w:hint="eastAsia" w:ascii="Times New Roman" w:hAnsi="Times New Roman" w:cs="Times New Roman"/>
          <w:sz w:val="24"/>
          <w:szCs w:val="24"/>
        </w:rPr>
        <w:t>学生根据要求填写</w:t>
      </w:r>
      <w:r>
        <w:rPr>
          <w:rFonts w:ascii="Times New Roman" w:hAnsi="Times New Roman" w:cs="Times New Roman"/>
          <w:sz w:val="24"/>
          <w:szCs w:val="24"/>
        </w:rPr>
        <w:t>《退役士兵助学金申请表》，提供《退出现役证》复印件，</w:t>
      </w:r>
      <w:r>
        <w:rPr>
          <w:rFonts w:hint="eastAsia" w:ascii="Times New Roman" w:hAnsi="Times New Roman" w:cs="Times New Roman"/>
          <w:sz w:val="24"/>
          <w:szCs w:val="24"/>
          <w:lang w:val="en-US" w:eastAsia="zh-CN"/>
        </w:rPr>
        <w:t>由二级学院统一</w:t>
      </w:r>
      <w:r>
        <w:rPr>
          <w:rFonts w:ascii="Times New Roman" w:hAnsi="Times New Roman" w:cs="Times New Roman"/>
          <w:sz w:val="24"/>
          <w:szCs w:val="24"/>
        </w:rPr>
        <w:t>报送</w:t>
      </w:r>
      <w:r>
        <w:rPr>
          <w:rFonts w:hint="eastAsia" w:ascii="Times New Roman" w:hAnsi="Times New Roman" w:cs="Times New Roman"/>
          <w:sz w:val="24"/>
          <w:szCs w:val="24"/>
        </w:rPr>
        <w:t>学生处武装部</w:t>
      </w:r>
      <w:r>
        <w:rPr>
          <w:rFonts w:ascii="Times New Roman" w:hAnsi="Times New Roman" w:cs="Times New Roman"/>
          <w:sz w:val="24"/>
          <w:szCs w:val="24"/>
        </w:rPr>
        <w:t>。</w:t>
      </w:r>
    </w:p>
    <w:p w14:paraId="6063AC82">
      <w:pPr>
        <w:pStyle w:val="3"/>
        <w:spacing w:before="240" w:line="380" w:lineRule="atLeast"/>
        <w:rPr>
          <w:rFonts w:ascii="黑体" w:hAnsi="黑体" w:cs="黑体"/>
          <w:sz w:val="30"/>
          <w:szCs w:val="30"/>
        </w:rPr>
      </w:pPr>
      <w:bookmarkStart w:id="25" w:name="_Toc14000"/>
      <w:r>
        <w:rPr>
          <w:rFonts w:hint="eastAsia" w:ascii="黑体" w:hAnsi="黑体" w:cs="黑体"/>
          <w:sz w:val="30"/>
          <w:szCs w:val="30"/>
        </w:rPr>
        <w:t>十、家庭经济困难毕业生到扶贫重点工作区县</w:t>
      </w:r>
      <w:bookmarkEnd w:id="18"/>
      <w:bookmarkEnd w:id="25"/>
    </w:p>
    <w:p w14:paraId="6ADDD0EA">
      <w:pPr>
        <w:pStyle w:val="3"/>
        <w:spacing w:before="240" w:line="380" w:lineRule="atLeast"/>
        <w:rPr>
          <w:rFonts w:ascii="黑体" w:hAnsi="黑体" w:cs="黑体"/>
          <w:sz w:val="30"/>
          <w:szCs w:val="30"/>
        </w:rPr>
      </w:pPr>
      <w:bookmarkStart w:id="26" w:name="_Toc15574"/>
      <w:bookmarkStart w:id="27" w:name="_Toc23826"/>
      <w:bookmarkStart w:id="28" w:name="_Toc517709348"/>
      <w:bookmarkStart w:id="29" w:name="_Toc26924"/>
      <w:bookmarkStart w:id="30" w:name="_Toc7401"/>
      <w:r>
        <w:rPr>
          <w:rFonts w:hint="eastAsia" w:ascii="黑体" w:hAnsi="黑体" w:cs="黑体"/>
          <w:sz w:val="30"/>
          <w:szCs w:val="30"/>
        </w:rPr>
        <w:t>乡镇事业单位就业资助</w:t>
      </w:r>
      <w:bookmarkEnd w:id="26"/>
      <w:bookmarkEnd w:id="27"/>
      <w:bookmarkEnd w:id="28"/>
      <w:bookmarkEnd w:id="29"/>
      <w:bookmarkEnd w:id="30"/>
    </w:p>
    <w:p w14:paraId="5AA48B1B">
      <w:pPr>
        <w:adjustRightInd w:val="0"/>
        <w:snapToGrid w:val="0"/>
        <w:spacing w:before="240"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在重庆市扶贫工作重点区县（自治县）乡镇事业单位（须在编在岗，不含城关镇）就业并服务满3年的重庆户籍或重庆市属高校毕业的在校期间为零就业家庭、农村建卡贫困户家庭、城乡低保家庭和本人残疾的全日制学历教育普通本专科生，已享受中央学费代偿政策和在校期间已享受全部免除学费政策的除外。</w:t>
      </w:r>
    </w:p>
    <w:p w14:paraId="75796C70">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学费补偿、贷款代偿按毕业生在校期间实际缴纳的学费计算(享受了部分减免学费的应予相应扣除)，每学年最高不超过6000元。不同学制毕业生的学费补偿、贷款代偿年限，以国家规定学制年限为准，累计学费补偿和贷款代偿金额不超过24000元。</w:t>
      </w:r>
    </w:p>
    <w:p w14:paraId="4E41F887">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学生申请和审核每年集中办理一次，个人申请应于该年8月31日前提交。</w:t>
      </w:r>
    </w:p>
    <w:p w14:paraId="53E825FD">
      <w:p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2. 申请流程</w:t>
      </w:r>
    </w:p>
    <w:p w14:paraId="0C0637AD">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①符合条件的毕业生连续服务满三年后，向就业所在地的区县学生资助管理中心递交申请材料；</w:t>
      </w:r>
    </w:p>
    <w:p w14:paraId="65929660">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②区县学生资助管理中心对申请表和附送资料进行审查，区县教委、财政部门将《重庆市高校家庭经济困难毕业生到我市扶贫重点工作区县乡镇事业单位就业学费补偿贷款代偿汇总表》上报市教委、市财政局；</w:t>
      </w:r>
    </w:p>
    <w:p w14:paraId="439FD95C">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③市教委、市财政局以正式文件向各区县教委、财政局批复获准学费补偿、贷款代偿的毕业生名单和资金额度；</w:t>
      </w:r>
    </w:p>
    <w:p w14:paraId="66627B42">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④区县学生资助管理中心通知学生领款事宜。</w:t>
      </w:r>
    </w:p>
    <w:p w14:paraId="6B1F6ED6">
      <w:p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3. 学生需准备材料</w:t>
      </w:r>
    </w:p>
    <w:p w14:paraId="2FEBFC1B">
      <w:pPr>
        <w:pStyle w:val="14"/>
        <w:adjustRightInd w:val="0"/>
        <w:snapToGrid w:val="0"/>
        <w:spacing w:line="380" w:lineRule="atLeast"/>
        <w:ind w:firstLine="480"/>
        <w:jc w:val="left"/>
        <w:rPr>
          <w:rFonts w:ascii="Times New Roman" w:hAnsi="Times New Roman" w:cs="Times New Roman"/>
          <w:sz w:val="24"/>
          <w:szCs w:val="24"/>
        </w:rPr>
      </w:pPr>
      <w:r>
        <w:rPr>
          <w:rFonts w:ascii="Times New Roman" w:hAnsi="Times New Roman" w:cs="Times New Roman"/>
          <w:sz w:val="24"/>
          <w:szCs w:val="24"/>
        </w:rPr>
        <w:t>①《重庆市高校家庭经济困难毕业生到我市扶贫重点工作区县乡镇事业单位就业学费补偿贷款代偿申请表》；</w:t>
      </w:r>
    </w:p>
    <w:p w14:paraId="0B337519">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②确认就业关系成立的文书(如:就业协议、劳动合同、聘用录用文件等)复印件；</w:t>
      </w:r>
    </w:p>
    <w:p w14:paraId="501FF907">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③本人身份证复印件；</w:t>
      </w:r>
    </w:p>
    <w:p w14:paraId="75A15D2D">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④相关家庭经济困难证明原件及复印件（如低保证、残疾证、零就业家庭证明、建卡贫困户号码等）；</w:t>
      </w:r>
    </w:p>
    <w:p w14:paraId="4A808D2B">
      <w:pPr>
        <w:adjustRightInd w:val="0"/>
        <w:snapToGrid w:val="0"/>
        <w:spacing w:line="380" w:lineRule="atLeast"/>
        <w:ind w:firstLine="480" w:firstLineChars="200"/>
        <w:rPr>
          <w:rFonts w:ascii="黑体" w:hAnsi="黑体" w:eastAsia="黑体" w:cs="黑体"/>
          <w:sz w:val="30"/>
          <w:szCs w:val="30"/>
        </w:rPr>
      </w:pPr>
      <w:r>
        <w:rPr>
          <w:rFonts w:ascii="Times New Roman" w:hAnsi="Times New Roman" w:cs="Times New Roman"/>
          <w:sz w:val="24"/>
          <w:szCs w:val="24"/>
        </w:rPr>
        <w:t>⑤本人高等学校毕业证书复印件。</w:t>
      </w:r>
      <w:bookmarkStart w:id="31" w:name="_Toc517709349"/>
    </w:p>
    <w:p w14:paraId="6AABD91F">
      <w:pPr>
        <w:pStyle w:val="3"/>
        <w:spacing w:before="240" w:line="380" w:lineRule="atLeast"/>
        <w:rPr>
          <w:rFonts w:ascii="Times New Roman" w:hAnsi="Times New Roman" w:cs="Times New Roman"/>
          <w:b/>
          <w:sz w:val="24"/>
          <w:szCs w:val="24"/>
        </w:rPr>
      </w:pPr>
      <w:bookmarkStart w:id="32" w:name="_Toc31233"/>
      <w:r>
        <w:rPr>
          <w:rFonts w:hint="eastAsia" w:ascii="黑体" w:hAnsi="黑体" w:cs="黑体"/>
          <w:sz w:val="30"/>
          <w:szCs w:val="30"/>
        </w:rPr>
        <w:t>十</w:t>
      </w:r>
      <w:r>
        <w:rPr>
          <w:rFonts w:hint="eastAsia" w:ascii="黑体" w:hAnsi="黑体" w:cs="黑体"/>
          <w:sz w:val="30"/>
          <w:szCs w:val="30"/>
          <w:lang w:val="en-US" w:eastAsia="zh-CN"/>
        </w:rPr>
        <w:t>一</w:t>
      </w:r>
      <w:r>
        <w:rPr>
          <w:rFonts w:hint="eastAsia" w:ascii="黑体" w:hAnsi="黑体" w:cs="黑体"/>
          <w:sz w:val="30"/>
          <w:szCs w:val="30"/>
        </w:rPr>
        <w:t>、在校毕业生求职创业补贴</w:t>
      </w:r>
      <w:bookmarkEnd w:id="31"/>
      <w:bookmarkEnd w:id="32"/>
    </w:p>
    <w:p w14:paraId="5DB55C57">
      <w:p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1. 简介</w:t>
      </w:r>
    </w:p>
    <w:p w14:paraId="11A46CE5">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应届毕业生中毕业年度内有就业创业意愿并积极求职创业的低保家庭、贫困残疾人家庭、建档立卡贫困家庭和特困人员中的毕业生，残疾及获得国家助学贷款的毕业生，以上共6类高校毕业生可以申请。该补贴申请由毕业生自愿申请，符合多重身份类别的只需选择其中最方便取得证明材料的一种类别进行申请。</w:t>
      </w:r>
    </w:p>
    <w:p w14:paraId="6BF24742">
      <w:p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2. 申请流程</w:t>
      </w:r>
    </w:p>
    <w:p w14:paraId="48A4A669">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①登录“重庆就业网”（</w:t>
      </w:r>
      <w:r>
        <w:fldChar w:fldCharType="begin"/>
      </w:r>
      <w:r>
        <w:instrText xml:space="preserve"> HYPERLINK "http://cqjy.cqhrss.gov.cn/" </w:instrText>
      </w:r>
      <w:r>
        <w:fldChar w:fldCharType="separate"/>
      </w:r>
      <w:r>
        <w:rPr>
          <w:rFonts w:ascii="Times New Roman" w:hAnsi="Times New Roman" w:cs="Times New Roman"/>
          <w:sz w:val="24"/>
          <w:szCs w:val="24"/>
        </w:rPr>
        <w:t>http://cqjy.cqhrss.gov.cn</w:t>
      </w:r>
      <w:r>
        <w:rPr>
          <w:rFonts w:ascii="Times New Roman" w:hAnsi="Times New Roman" w:cs="Times New Roman"/>
          <w:sz w:val="24"/>
          <w:szCs w:val="24"/>
        </w:rPr>
        <w:fldChar w:fldCharType="end"/>
      </w:r>
      <w:r>
        <w:rPr>
          <w:rFonts w:ascii="Times New Roman" w:hAnsi="Times New Roman" w:cs="Times New Roman"/>
          <w:sz w:val="24"/>
          <w:szCs w:val="24"/>
        </w:rPr>
        <w:t>）或“重庆就业局”微信公众号注册个人用户，并填写网上申请；</w:t>
      </w:r>
    </w:p>
    <w:p w14:paraId="6F90F8A9">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②根据系统提示填写相关信息，信息填写完成后，如果对信息暂不确认可点击“暂存”，暂存的信息自己可以修改，提交之后将不可修改；</w:t>
      </w:r>
    </w:p>
    <w:p w14:paraId="27A06887">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③点击提交之后，会自动生成申请表，请打印提交后下载的申请表（一式三份），签字后自留一份，请持另两份申请表和其他纸质证明材料交到辅导员处。</w:t>
      </w:r>
    </w:p>
    <w:p w14:paraId="4FD6C3B5">
      <w:pPr>
        <w:adjustRightInd w:val="0"/>
        <w:snapToGrid w:val="0"/>
        <w:spacing w:line="380" w:lineRule="atLeast"/>
        <w:ind w:firstLine="482" w:firstLineChars="200"/>
        <w:jc w:val="left"/>
        <w:rPr>
          <w:rFonts w:ascii="Times New Roman" w:hAnsi="Times New Roman" w:cs="Times New Roman"/>
          <w:b/>
          <w:bCs/>
          <w:color w:val="636363"/>
          <w:sz w:val="24"/>
          <w:szCs w:val="24"/>
        </w:rPr>
      </w:pPr>
      <w:r>
        <w:rPr>
          <w:rFonts w:ascii="Times New Roman" w:hAnsi="Times New Roman" w:cs="Times New Roman"/>
          <w:b/>
          <w:sz w:val="24"/>
          <w:szCs w:val="24"/>
        </w:rPr>
        <w:t>3. 学生需准备材料</w:t>
      </w:r>
    </w:p>
    <w:p w14:paraId="7D1EC739">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①低保家庭毕业生</w:t>
      </w:r>
    </w:p>
    <w:p w14:paraId="20CDD90F">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市内户籍：法定抚养人证明材料 （非必须提交）；</w:t>
      </w:r>
    </w:p>
    <w:p w14:paraId="140CD7F6">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学生本人享受低保，可不填写抚养人信息，不提交法定抚养人证明材料；学生本人未享受低保，属于低保家庭，需填写抚养人信息，并提交法定抚养人证明材料（在同一户口簿上,提供户主与申请人两页复印件；不在同一户籍下，则需提供由公安机关开具的申请人与低保享受对象户籍关系证明）；</w:t>
      </w:r>
    </w:p>
    <w:p w14:paraId="4BC5C518">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市外户籍：</w:t>
      </w:r>
      <w:r>
        <w:rPr>
          <w:rFonts w:hint="eastAsia" w:ascii="Times New Roman" w:hAnsi="Times New Roman" w:cs="Times New Roman"/>
          <w:sz w:val="24"/>
          <w:szCs w:val="24"/>
        </w:rPr>
        <w:t>市外户籍低保家庭学生需上传户籍所在地县级及以上民政部门出具的当年一季度享受低保的证明材料或《最低生活保障证》复印件</w:t>
      </w:r>
      <w:r>
        <w:rPr>
          <w:rFonts w:ascii="Times New Roman" w:hAnsi="Times New Roman" w:cs="Times New Roman"/>
          <w:sz w:val="24"/>
          <w:szCs w:val="24"/>
        </w:rPr>
        <w:t>。</w:t>
      </w:r>
    </w:p>
    <w:p w14:paraId="7D27038E">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②残疾毕业生</w:t>
      </w:r>
    </w:p>
    <w:p w14:paraId="5CC0569F">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残疾证复印件（自愿提交）。残疾学生需在系统中填写第二代《中华人民共和国残疾人证》号码。尚未办理《残疾人证》或《残疾人证》遗失的申请人，需及时到户籍所在地县级及以上残疾人联合会办理。</w:t>
      </w:r>
    </w:p>
    <w:p w14:paraId="59C7EB4D">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③贫困残疾人家庭毕业生</w:t>
      </w:r>
    </w:p>
    <w:p w14:paraId="659AC522">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市内户籍：法定抚养人证明材料、残疾人证；</w:t>
      </w:r>
    </w:p>
    <w:p w14:paraId="7D899339">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市外户籍：贫困证明材料（县级及以上民政部门加盖鲜章）、法定抚养人证明材料、残疾人证；</w:t>
      </w:r>
    </w:p>
    <w:p w14:paraId="21E1E4CD">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贫困残疾人家庭毕业生需在系统中填写法定抚养人信息。</w:t>
      </w:r>
    </w:p>
    <w:p w14:paraId="72133FF2">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④建档立卡</w:t>
      </w:r>
      <w:r>
        <w:rPr>
          <w:rFonts w:hint="eastAsia" w:ascii="Times New Roman" w:hAnsi="Times New Roman" w:cs="Times New Roman"/>
          <w:sz w:val="24"/>
          <w:szCs w:val="24"/>
        </w:rPr>
        <w:t>困难</w:t>
      </w:r>
      <w:r>
        <w:rPr>
          <w:rFonts w:ascii="Times New Roman" w:hAnsi="Times New Roman" w:cs="Times New Roman"/>
          <w:sz w:val="24"/>
          <w:szCs w:val="24"/>
        </w:rPr>
        <w:t>家庭毕业生</w:t>
      </w:r>
    </w:p>
    <w:p w14:paraId="67891EF2">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市内户籍：法定抚养人证明材料；</w:t>
      </w:r>
    </w:p>
    <w:p w14:paraId="127529D2">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市外户籍：法定抚养人证明材料，建档立卡</w:t>
      </w:r>
      <w:r>
        <w:rPr>
          <w:rFonts w:hint="eastAsia" w:ascii="Times New Roman" w:hAnsi="Times New Roman" w:cs="Times New Roman"/>
          <w:sz w:val="24"/>
          <w:szCs w:val="24"/>
        </w:rPr>
        <w:t>困难</w:t>
      </w:r>
      <w:r>
        <w:rPr>
          <w:rFonts w:ascii="Times New Roman" w:hAnsi="Times New Roman" w:cs="Times New Roman"/>
          <w:sz w:val="24"/>
          <w:szCs w:val="24"/>
        </w:rPr>
        <w:t>户相关证明材料（县级扶贫办盖鲜章）；</w:t>
      </w:r>
    </w:p>
    <w:p w14:paraId="33D21317">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建档立卡贫困户家庭毕业生需在系统中填写法定抚养人信息。</w:t>
      </w:r>
    </w:p>
    <w:p w14:paraId="1D331CDE">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⑤特困人员毕业生</w:t>
      </w:r>
    </w:p>
    <w:p w14:paraId="4CE73D60">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市内户籍：无需提供（需是被相关部门认定并领取了特困人员救助供养证）；</w:t>
      </w:r>
    </w:p>
    <w:p w14:paraId="5E2A65B6">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市外户籍：本人的特困人员救助供养证（学院核对原件，提供复印件）。</w:t>
      </w:r>
    </w:p>
    <w:p w14:paraId="1B8CEF28">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⑥获得国家助学贷款毕业生</w:t>
      </w:r>
    </w:p>
    <w:p w14:paraId="08BF8490">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《国家助学贷款合同》（任选一年）复印件一份。向国家开发银行贷款的毕业生如果合同丢失，可到学校学生处109办公室打印加盖贷款中心公章的“国家开发银行助学贷款业务管理系统”到款页面截图纸质材料。</w:t>
      </w:r>
    </w:p>
    <w:p w14:paraId="4A3DFA1A">
      <w:pPr>
        <w:pStyle w:val="3"/>
        <w:spacing w:before="240" w:line="380" w:lineRule="atLeast"/>
        <w:rPr>
          <w:rFonts w:ascii="Times New Roman" w:hAnsi="Times New Roman" w:cs="Times New Roman"/>
          <w:b/>
          <w:sz w:val="24"/>
          <w:szCs w:val="24"/>
        </w:rPr>
      </w:pPr>
      <w:bookmarkStart w:id="33" w:name="_Toc517709350"/>
      <w:bookmarkStart w:id="34" w:name="_Toc19235"/>
      <w:r>
        <w:rPr>
          <w:rFonts w:hint="eastAsia" w:ascii="黑体" w:hAnsi="黑体" w:cs="黑体"/>
          <w:sz w:val="30"/>
          <w:szCs w:val="30"/>
        </w:rPr>
        <w:t>十</w:t>
      </w:r>
      <w:r>
        <w:rPr>
          <w:rFonts w:hint="eastAsia" w:ascii="黑体" w:hAnsi="黑体" w:cs="黑体"/>
          <w:sz w:val="30"/>
          <w:szCs w:val="30"/>
          <w:lang w:val="en-US" w:eastAsia="zh-CN"/>
        </w:rPr>
        <w:t>二</w:t>
      </w:r>
      <w:r>
        <w:rPr>
          <w:rFonts w:hint="eastAsia" w:ascii="黑体" w:hAnsi="黑体" w:cs="黑体"/>
          <w:sz w:val="30"/>
          <w:szCs w:val="30"/>
        </w:rPr>
        <w:t>、特等奖学金</w:t>
      </w:r>
      <w:bookmarkEnd w:id="33"/>
      <w:bookmarkEnd w:id="34"/>
    </w:p>
    <w:p w14:paraId="46B0836C">
      <w:pPr>
        <w:adjustRightInd w:val="0"/>
        <w:snapToGrid w:val="0"/>
        <w:spacing w:line="380" w:lineRule="atLeast"/>
        <w:ind w:firstLine="482" w:firstLineChars="200"/>
        <w:rPr>
          <w:rFonts w:ascii="Times New Roman" w:hAnsi="Times New Roman" w:cs="Times New Roman"/>
          <w:b/>
          <w:sz w:val="24"/>
          <w:szCs w:val="24"/>
        </w:rPr>
      </w:pPr>
      <w:r>
        <w:rPr>
          <w:rFonts w:ascii="Times New Roman" w:hAnsi="Times New Roman" w:cs="Times New Roman"/>
          <w:b/>
          <w:sz w:val="24"/>
          <w:szCs w:val="24"/>
        </w:rPr>
        <w:t>1. 简介</w:t>
      </w:r>
    </w:p>
    <w:p w14:paraId="7CAEA71D">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学校授予在校（大二及其以上年级）学生的最高荣誉，用于成绩优异，且在道德品质、学习科研、文体素质、创新创业、社会服务等某一方面表现突出，为学校赢得声誉或为国家、社会作出突出贡献的学生的奖学金。每人每年奖学金20000元，由学校颁发获奖证书，其获奖情况记入学生档案。</w:t>
      </w:r>
    </w:p>
    <w:p w14:paraId="534DFE6B">
      <w:p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2. 办理流程</w:t>
      </w:r>
    </w:p>
    <w:p w14:paraId="72262483">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①符合条件的学生本人，根据通知要求向二级学院或所在单位提出申请；</w:t>
      </w:r>
    </w:p>
    <w:p w14:paraId="3C53A708">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②推荐教职工根据参评学生的申请成立民主评议小组，评议小组对参评学生进行民主评议，并由组长向二级学院或所在单位签署推荐或否决意见；</w:t>
      </w:r>
    </w:p>
    <w:p w14:paraId="703BB80B">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③二级学院或所在单位，公示初审名单（公示时间不少于3天），公示无异议后，正式确定推荐名单，并向学生处报送评选材料；</w:t>
      </w:r>
    </w:p>
    <w:p w14:paraId="3E106B8B">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④学生处对评选材料进行审核，并向评审委员会提出审核意见；</w:t>
      </w:r>
    </w:p>
    <w:p w14:paraId="16FA7C8E">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⑤评审委员会召开专门会议进行</w:t>
      </w:r>
      <w:r>
        <w:rPr>
          <w:rFonts w:hint="eastAsia" w:ascii="Times New Roman" w:hAnsi="Times New Roman" w:cs="Times New Roman"/>
          <w:sz w:val="24"/>
          <w:szCs w:val="24"/>
        </w:rPr>
        <w:t>评审答辩</w:t>
      </w:r>
      <w:r>
        <w:rPr>
          <w:rFonts w:ascii="Times New Roman" w:hAnsi="Times New Roman" w:cs="Times New Roman"/>
          <w:sz w:val="24"/>
          <w:szCs w:val="24"/>
        </w:rPr>
        <w:t>，确定评选结果；</w:t>
      </w:r>
    </w:p>
    <w:p w14:paraId="22890AE3">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⑥学生处公示评选结果（公示时间不少于5天），征求意见，接受监督；</w:t>
      </w:r>
    </w:p>
    <w:p w14:paraId="7E735BE3">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⑦经公示无异议后由学校签署表彰意见，</w:t>
      </w:r>
      <w:r>
        <w:rPr>
          <w:rFonts w:hint="eastAsia" w:ascii="Times New Roman" w:hAnsi="Times New Roman" w:cs="Times New Roman"/>
          <w:sz w:val="24"/>
          <w:szCs w:val="24"/>
        </w:rPr>
        <w:t>学校对获奖学生进行</w:t>
      </w:r>
      <w:r>
        <w:rPr>
          <w:rFonts w:ascii="Times New Roman" w:hAnsi="Times New Roman" w:cs="Times New Roman"/>
          <w:sz w:val="24"/>
          <w:szCs w:val="24"/>
        </w:rPr>
        <w:t>表彰，并发放证书、奖学金。</w:t>
      </w:r>
    </w:p>
    <w:p w14:paraId="2A9900DD">
      <w:p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3 .</w:t>
      </w:r>
      <w:r>
        <w:rPr>
          <w:rFonts w:hint="eastAsia" w:ascii="Times New Roman" w:hAnsi="Times New Roman" w:cs="Times New Roman"/>
          <w:b/>
          <w:sz w:val="24"/>
          <w:szCs w:val="24"/>
        </w:rPr>
        <w:t xml:space="preserve"> </w:t>
      </w:r>
      <w:r>
        <w:rPr>
          <w:rFonts w:ascii="Times New Roman" w:hAnsi="Times New Roman" w:cs="Times New Roman"/>
          <w:b/>
          <w:sz w:val="24"/>
          <w:szCs w:val="24"/>
        </w:rPr>
        <w:t>学生需准备材料</w:t>
      </w:r>
    </w:p>
    <w:p w14:paraId="4AC2D941">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①相关获奖证明材料；</w:t>
      </w:r>
    </w:p>
    <w:p w14:paraId="30156A95">
      <w:pPr>
        <w:pStyle w:val="14"/>
        <w:adjustRightInd w:val="0"/>
        <w:snapToGrid w:val="0"/>
        <w:spacing w:line="380" w:lineRule="atLeast"/>
        <w:ind w:firstLine="480"/>
        <w:jc w:val="left"/>
        <w:rPr>
          <w:rFonts w:ascii="Times New Roman" w:hAnsi="Times New Roman" w:cs="Times New Roman"/>
          <w:sz w:val="24"/>
          <w:szCs w:val="24"/>
        </w:rPr>
      </w:pPr>
      <w:r>
        <w:rPr>
          <w:rFonts w:ascii="Times New Roman" w:hAnsi="Times New Roman" w:cs="Times New Roman"/>
          <w:sz w:val="24"/>
          <w:szCs w:val="24"/>
        </w:rPr>
        <w:t>②《特等奖学金推荐审批表》一式一份。</w:t>
      </w:r>
    </w:p>
    <w:p w14:paraId="516400AF">
      <w:pPr>
        <w:pStyle w:val="3"/>
        <w:spacing w:before="240" w:line="380" w:lineRule="atLeast"/>
        <w:rPr>
          <w:rFonts w:ascii="Times New Roman" w:hAnsi="Times New Roman" w:cs="Times New Roman"/>
          <w:b/>
          <w:sz w:val="24"/>
          <w:szCs w:val="24"/>
        </w:rPr>
      </w:pPr>
      <w:bookmarkStart w:id="35" w:name="_Toc517709351"/>
      <w:bookmarkStart w:id="36" w:name="_Toc4265"/>
      <w:bookmarkStart w:id="37" w:name="_Toc5999"/>
      <w:r>
        <w:rPr>
          <w:rFonts w:hint="eastAsia" w:ascii="黑体" w:hAnsi="黑体" w:cs="黑体"/>
          <w:sz w:val="30"/>
          <w:szCs w:val="30"/>
        </w:rPr>
        <w:t>十</w:t>
      </w:r>
      <w:r>
        <w:rPr>
          <w:rFonts w:hint="eastAsia" w:ascii="黑体" w:hAnsi="黑体" w:cs="黑体"/>
          <w:sz w:val="30"/>
          <w:szCs w:val="30"/>
          <w:lang w:val="en-US" w:eastAsia="zh-CN"/>
        </w:rPr>
        <w:t>三</w:t>
      </w:r>
      <w:r>
        <w:rPr>
          <w:rFonts w:hint="eastAsia" w:ascii="黑体" w:hAnsi="黑体" w:cs="黑体"/>
          <w:sz w:val="30"/>
          <w:szCs w:val="30"/>
        </w:rPr>
        <w:t>、单项荣誉奖学金</w:t>
      </w:r>
      <w:bookmarkEnd w:id="35"/>
      <w:bookmarkEnd w:id="36"/>
      <w:bookmarkEnd w:id="37"/>
    </w:p>
    <w:p w14:paraId="047B24CD">
      <w:p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1. 简介</w:t>
      </w:r>
    </w:p>
    <w:p w14:paraId="033F7D2E">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每学年第一学期，我校具有正式学籍的大二及其以上本、专科在某一方面表现特别突出的在校学生，可申请获得单项荣誉奖学金，每人每年奖学金4000元，由学校颁发获奖证书，其获奖情况记入学生档案。</w:t>
      </w:r>
    </w:p>
    <w:p w14:paraId="35B203BC">
      <w:p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2. 办理流程</w:t>
      </w:r>
    </w:p>
    <w:p w14:paraId="09461BB8">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①符合条件的学生本人，根据通知要求向二级学院或所在单位提出申请；</w:t>
      </w:r>
    </w:p>
    <w:p w14:paraId="61A212D8">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②推荐教职工根据参评学生的申请成立民主评议小组，评议小组对参评学生进行民主评议，并由组长向二级学院或所在单位签署推荐或否决意见；</w:t>
      </w:r>
    </w:p>
    <w:p w14:paraId="21B9E0BB">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③二级学院或所在单位，公示初审名单（公示时间不少于3天），公示无异议后，正式确定推荐名单，并向学生处报送评选材料；</w:t>
      </w:r>
    </w:p>
    <w:p w14:paraId="72EF2DDD">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④学生处对评选材料进行审核，并向评审委员会提出审核意见；</w:t>
      </w:r>
    </w:p>
    <w:p w14:paraId="5CBF5F82">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⑤评审委员会召开专门会议进行讨论，确定评选结果；</w:t>
      </w:r>
    </w:p>
    <w:p w14:paraId="34BFF18B">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⑥学生处公示评选结果（公示时间不少于5天），征求意见，接受监督；</w:t>
      </w:r>
    </w:p>
    <w:p w14:paraId="42A229E1">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⑦经公示无异议后由学校签署表彰意见，学生处负责召开表彰大会，并发放证书、奖学金。</w:t>
      </w:r>
    </w:p>
    <w:p w14:paraId="622D620C">
      <w:p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3. 学生需准备材料</w:t>
      </w:r>
    </w:p>
    <w:p w14:paraId="021740E0">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①相关获奖证明材料；</w:t>
      </w:r>
    </w:p>
    <w:p w14:paraId="6A0254EF">
      <w:pPr>
        <w:pStyle w:val="14"/>
        <w:adjustRightInd w:val="0"/>
        <w:snapToGrid w:val="0"/>
        <w:spacing w:line="380" w:lineRule="atLeast"/>
        <w:ind w:firstLine="480"/>
        <w:jc w:val="left"/>
        <w:rPr>
          <w:rFonts w:ascii="Times New Roman" w:hAnsi="Times New Roman" w:cs="Times New Roman"/>
          <w:sz w:val="24"/>
          <w:szCs w:val="24"/>
        </w:rPr>
      </w:pPr>
      <w:r>
        <w:rPr>
          <w:rFonts w:ascii="Times New Roman" w:hAnsi="Times New Roman" w:cs="Times New Roman"/>
          <w:sz w:val="24"/>
          <w:szCs w:val="24"/>
        </w:rPr>
        <w:t>②《单项荣誉奖学金推荐审批表》一式一份。</w:t>
      </w:r>
    </w:p>
    <w:p w14:paraId="571E47F4">
      <w:pPr>
        <w:pStyle w:val="3"/>
        <w:spacing w:before="240" w:line="380" w:lineRule="atLeast"/>
        <w:rPr>
          <w:rFonts w:ascii="Times New Roman" w:hAnsi="Times New Roman" w:cs="Times New Roman"/>
          <w:b/>
          <w:sz w:val="24"/>
          <w:szCs w:val="24"/>
        </w:rPr>
      </w:pPr>
      <w:bookmarkStart w:id="38" w:name="_Toc14812"/>
      <w:bookmarkStart w:id="39" w:name="_Toc18592"/>
      <w:r>
        <w:rPr>
          <w:rFonts w:hint="eastAsia" w:ascii="黑体" w:hAnsi="黑体" w:cs="黑体"/>
          <w:sz w:val="30"/>
          <w:szCs w:val="30"/>
        </w:rPr>
        <w:t>十</w:t>
      </w:r>
      <w:r>
        <w:rPr>
          <w:rFonts w:hint="eastAsia" w:ascii="黑体" w:hAnsi="黑体" w:cs="黑体"/>
          <w:sz w:val="30"/>
          <w:szCs w:val="30"/>
          <w:lang w:val="en-US" w:eastAsia="zh-CN"/>
        </w:rPr>
        <w:t>四</w:t>
      </w:r>
      <w:r>
        <w:rPr>
          <w:rFonts w:hint="eastAsia" w:ascii="黑体" w:hAnsi="黑体" w:cs="黑体"/>
          <w:sz w:val="30"/>
          <w:szCs w:val="30"/>
        </w:rPr>
        <w:t>、综合素质测评奖学金</w:t>
      </w:r>
      <w:bookmarkEnd w:id="38"/>
      <w:bookmarkEnd w:id="39"/>
    </w:p>
    <w:p w14:paraId="3FBB2EE3">
      <w:p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1. 简介</w:t>
      </w:r>
    </w:p>
    <w:p w14:paraId="0B028CBD">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每学年第一学期，我校具有正式学籍的大二及其以上本、专科在校学生，可申请获得综合素质测评奖学金，奖学金分为一、二、三等，奖金分别为2000元、1500元、1000元，由学校颁发获奖证书，其获奖情况记入学生档案。</w:t>
      </w:r>
    </w:p>
    <w:p w14:paraId="7BDDF311">
      <w:p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2. 办理流程</w:t>
      </w:r>
    </w:p>
    <w:p w14:paraId="0CC2CD2A">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①各学院提交学生综合素质测评成绩；</w:t>
      </w:r>
    </w:p>
    <w:p w14:paraId="28456CA5">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②满足评选条件的学生登陆学生工作系统“评奖评优”栏，申请对应奖项；</w:t>
      </w:r>
    </w:p>
    <w:p w14:paraId="0A65CC1D">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③学生处审核学生获奖情况；</w:t>
      </w:r>
    </w:p>
    <w:p w14:paraId="7E5423A9">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④学校发文表彰获奖学生，并发放相应奖学金。</w:t>
      </w:r>
    </w:p>
    <w:p w14:paraId="7CE91442">
      <w:pPr>
        <w:adjustRightInd w:val="0"/>
        <w:snapToGrid w:val="0"/>
        <w:spacing w:line="380" w:lineRule="atLeast"/>
        <w:ind w:firstLine="482" w:firstLineChars="200"/>
        <w:jc w:val="left"/>
        <w:rPr>
          <w:rFonts w:ascii="Times New Roman" w:hAnsi="Times New Roman" w:cs="Times New Roman"/>
          <w:b/>
          <w:bCs/>
          <w:sz w:val="24"/>
          <w:szCs w:val="24"/>
        </w:rPr>
      </w:pPr>
      <w:r>
        <w:rPr>
          <w:rFonts w:ascii="Times New Roman" w:hAnsi="Times New Roman" w:cs="Times New Roman"/>
          <w:b/>
          <w:sz w:val="24"/>
          <w:szCs w:val="24"/>
        </w:rPr>
        <w:t>3. 学生需准备材料</w:t>
      </w:r>
    </w:p>
    <w:p w14:paraId="14BB3093">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综合测评个人获奖证明及相关履历材料。</w:t>
      </w:r>
    </w:p>
    <w:p w14:paraId="6894429D">
      <w:pPr>
        <w:pStyle w:val="3"/>
        <w:spacing w:before="240" w:line="380" w:lineRule="atLeast"/>
        <w:rPr>
          <w:rFonts w:ascii="Times New Roman" w:hAnsi="Times New Roman" w:cs="Times New Roman"/>
          <w:b/>
          <w:sz w:val="24"/>
          <w:szCs w:val="24"/>
        </w:rPr>
      </w:pPr>
      <w:bookmarkStart w:id="40" w:name="_Toc24847"/>
      <w:bookmarkStart w:id="41" w:name="_Toc517709353"/>
      <w:bookmarkStart w:id="42" w:name="_Toc13119"/>
      <w:r>
        <w:rPr>
          <w:rFonts w:hint="eastAsia" w:ascii="黑体" w:hAnsi="黑体" w:cs="黑体"/>
          <w:sz w:val="30"/>
          <w:szCs w:val="30"/>
        </w:rPr>
        <w:t>十</w:t>
      </w:r>
      <w:r>
        <w:rPr>
          <w:rFonts w:hint="eastAsia" w:ascii="黑体" w:hAnsi="黑体" w:cs="黑体"/>
          <w:sz w:val="30"/>
          <w:szCs w:val="30"/>
          <w:lang w:val="en-US" w:eastAsia="zh-CN"/>
        </w:rPr>
        <w:t>五</w:t>
      </w:r>
      <w:r>
        <w:rPr>
          <w:rFonts w:hint="eastAsia" w:ascii="黑体" w:hAnsi="黑体" w:cs="黑体"/>
          <w:sz w:val="30"/>
          <w:szCs w:val="30"/>
        </w:rPr>
        <w:t>、“争先创优”、“五四评优”学生评选</w:t>
      </w:r>
      <w:bookmarkEnd w:id="40"/>
      <w:bookmarkEnd w:id="41"/>
      <w:bookmarkEnd w:id="42"/>
    </w:p>
    <w:p w14:paraId="1ACC7540">
      <w:pPr>
        <w:adjustRightInd w:val="0"/>
        <w:snapToGrid w:val="0"/>
        <w:spacing w:line="380" w:lineRule="atLeast"/>
        <w:ind w:firstLine="482" w:firstLineChars="200"/>
        <w:rPr>
          <w:rFonts w:ascii="Times New Roman" w:hAnsi="Times New Roman" w:cs="Times New Roman"/>
          <w:b/>
          <w:sz w:val="24"/>
          <w:szCs w:val="24"/>
        </w:rPr>
      </w:pPr>
      <w:r>
        <w:rPr>
          <w:rFonts w:ascii="Times New Roman" w:hAnsi="Times New Roman" w:cs="Times New Roman"/>
          <w:b/>
          <w:sz w:val="24"/>
          <w:szCs w:val="24"/>
        </w:rPr>
        <w:t>1. 简介</w:t>
      </w:r>
    </w:p>
    <w:p w14:paraId="30BAE787">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为推动学风、校风建设，鼓励学生勤奋学习，引导学生健康成长，促进学生德、智、体等全面发展，每学年第一学期开展“争先创优”评选活动、第二学期开展“五四评优”评选活动。包括：三好学生、优秀学生干部、优秀毕业生、</w:t>
      </w:r>
      <w:r>
        <w:rPr>
          <w:rFonts w:hint="eastAsia" w:ascii="Times New Roman" w:hAnsi="Times New Roman" w:cs="Times New Roman"/>
          <w:sz w:val="24"/>
          <w:szCs w:val="24"/>
        </w:rPr>
        <w:t>优秀志愿者、勤工助学先进个人、</w:t>
      </w:r>
      <w:r>
        <w:rPr>
          <w:rFonts w:ascii="Times New Roman" w:hAnsi="Times New Roman" w:cs="Times New Roman"/>
          <w:sz w:val="24"/>
          <w:szCs w:val="24"/>
        </w:rPr>
        <w:t>优秀团员、优秀团干、“五四”青年红旗标兵、文明寝室、先进班集体、先进团总支、先进团支部等项目。</w:t>
      </w:r>
    </w:p>
    <w:p w14:paraId="0D50E044">
      <w:p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2. 办理流程</w:t>
      </w:r>
    </w:p>
    <w:p w14:paraId="72B84959">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①学生处公布评选办法；</w:t>
      </w:r>
    </w:p>
    <w:p w14:paraId="22E2C176">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②各部奖助评审工作小组组织初评及网上申请；</w:t>
      </w:r>
    </w:p>
    <w:p w14:paraId="70249585">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③各部公示初评结果，公示时间不少于5天，公示无异议后各部负责人在学工系统中提交审核；</w:t>
      </w:r>
    </w:p>
    <w:p w14:paraId="4688FE5C">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④各部将初评结果上报学生处；</w:t>
      </w:r>
    </w:p>
    <w:p w14:paraId="1092F0C2">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⑤学生处对初评结果进行审核，并组织召开学校奖助评审委员会会议，会议评审学生奖助结果；</w:t>
      </w:r>
    </w:p>
    <w:p w14:paraId="702AF414">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⑥学生处公示评选结果，公示时间不少于5天，公示无异议后报主管校领导批准；</w:t>
      </w:r>
    </w:p>
    <w:p w14:paraId="3AE2868C">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⑦学校召开大会予以表彰，发放证书及奖品。</w:t>
      </w:r>
    </w:p>
    <w:p w14:paraId="1F507643">
      <w:p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3. 学生需准备材料</w:t>
      </w:r>
    </w:p>
    <w:p w14:paraId="6CD5B42A">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①“争先创优”、“五四评优”相关申请表；</w:t>
      </w:r>
    </w:p>
    <w:p w14:paraId="5D6DA891">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②履历证明材料。</w:t>
      </w:r>
    </w:p>
    <w:p w14:paraId="2535A798">
      <w:pPr>
        <w:pStyle w:val="3"/>
        <w:spacing w:before="240" w:line="380" w:lineRule="atLeast"/>
      </w:pPr>
      <w:bookmarkStart w:id="43" w:name="_Toc517709356"/>
      <w:bookmarkStart w:id="44" w:name="_Toc10413"/>
      <w:bookmarkStart w:id="45" w:name="_Toc30592"/>
      <w:r>
        <w:rPr>
          <w:rFonts w:hint="eastAsia" w:ascii="黑体" w:hAnsi="黑体" w:cs="黑体"/>
          <w:sz w:val="30"/>
          <w:szCs w:val="30"/>
        </w:rPr>
        <w:t>十</w:t>
      </w:r>
      <w:r>
        <w:rPr>
          <w:rFonts w:hint="eastAsia" w:ascii="黑体" w:hAnsi="黑体" w:cs="黑体"/>
          <w:sz w:val="30"/>
          <w:szCs w:val="30"/>
          <w:lang w:val="en-US" w:eastAsia="zh-CN"/>
        </w:rPr>
        <w:t>六</w:t>
      </w:r>
      <w:r>
        <w:rPr>
          <w:rFonts w:hint="eastAsia" w:ascii="黑体" w:hAnsi="黑体" w:cs="黑体"/>
          <w:sz w:val="30"/>
          <w:szCs w:val="30"/>
        </w:rPr>
        <w:t>、临时困难救助</w:t>
      </w:r>
      <w:bookmarkEnd w:id="43"/>
      <w:bookmarkEnd w:id="44"/>
      <w:bookmarkEnd w:id="45"/>
    </w:p>
    <w:p w14:paraId="166B40BF">
      <w:pPr>
        <w:adjustRightInd w:val="0"/>
        <w:snapToGrid w:val="0"/>
        <w:spacing w:line="380" w:lineRule="atLeast"/>
        <w:ind w:firstLine="482" w:firstLineChars="200"/>
        <w:rPr>
          <w:rFonts w:ascii="Times New Roman" w:hAnsi="Times New Roman" w:cs="Times New Roman"/>
          <w:b/>
          <w:sz w:val="24"/>
          <w:szCs w:val="24"/>
        </w:rPr>
      </w:pPr>
      <w:r>
        <w:rPr>
          <w:rFonts w:ascii="Times New Roman" w:hAnsi="Times New Roman" w:cs="Times New Roman"/>
          <w:b/>
          <w:sz w:val="24"/>
          <w:szCs w:val="24"/>
        </w:rPr>
        <w:t>1. 简介</w:t>
      </w:r>
    </w:p>
    <w:p w14:paraId="2B9FA0A7">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学校按照国家相关政策规定，针对个别因特殊突发事件导致家庭经济困难无法继续完成学业的学生而实行的一项资助措施。根据申请人家庭经济受损程度，通过认定的学生每学年可获得600至20000元不等救助。</w:t>
      </w:r>
    </w:p>
    <w:p w14:paraId="25E2E22A">
      <w:pPr>
        <w:adjustRightInd w:val="0"/>
        <w:snapToGrid w:val="0"/>
        <w:spacing w:line="380" w:lineRule="atLeast"/>
        <w:ind w:firstLine="482" w:firstLineChars="200"/>
        <w:rPr>
          <w:rFonts w:ascii="Times New Roman" w:hAnsi="Times New Roman" w:cs="Times New Roman"/>
          <w:b/>
          <w:sz w:val="24"/>
          <w:szCs w:val="24"/>
        </w:rPr>
      </w:pPr>
      <w:r>
        <w:rPr>
          <w:rFonts w:ascii="Times New Roman" w:hAnsi="Times New Roman" w:cs="Times New Roman"/>
          <w:b/>
          <w:sz w:val="24"/>
          <w:szCs w:val="24"/>
        </w:rPr>
        <w:t>2.办理流程</w:t>
      </w:r>
    </w:p>
    <w:p w14:paraId="0C0B2147">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①学生本人向所在学院提交申请；</w:t>
      </w:r>
    </w:p>
    <w:p w14:paraId="2208673A">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②学院初审推荐；</w:t>
      </w:r>
    </w:p>
    <w:p w14:paraId="376CEC05">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③资助中心审核、走访；</w:t>
      </w:r>
    </w:p>
    <w:p w14:paraId="68A74E63">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④通过审核、走访学生列入候选人名单，在全校范围内公示5个工作日，公示无异议后提交学校审定；</w:t>
      </w:r>
    </w:p>
    <w:p w14:paraId="75770C3F">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⑤由校长办公会讨论并审定资助学生材料，审定后的名单下发学生资助管理中心；</w:t>
      </w:r>
    </w:p>
    <w:p w14:paraId="731DB662">
      <w:pPr>
        <w:adjustRightInd w:val="0"/>
        <w:snapToGrid w:val="0"/>
        <w:spacing w:line="380" w:lineRule="atLeast"/>
        <w:ind w:firstLine="480" w:firstLineChars="200"/>
        <w:rPr>
          <w:rFonts w:ascii="Times New Roman" w:hAnsi="Times New Roman" w:cs="Times New Roman"/>
          <w:sz w:val="24"/>
          <w:szCs w:val="24"/>
        </w:rPr>
      </w:pPr>
      <w:r>
        <w:rPr>
          <w:rFonts w:ascii="Times New Roman" w:hAnsi="Times New Roman" w:cs="Times New Roman"/>
          <w:sz w:val="24"/>
          <w:szCs w:val="24"/>
        </w:rPr>
        <w:t>⑥学生资助管理中心转承财务处，将相关资助金发放给学生本人。</w:t>
      </w:r>
    </w:p>
    <w:p w14:paraId="55EAC436">
      <w:p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3. 学生需准备材料</w:t>
      </w:r>
    </w:p>
    <w:p w14:paraId="2A763A23">
      <w:pPr>
        <w:adjustRightInd w:val="0"/>
        <w:snapToGrid w:val="0"/>
        <w:spacing w:line="380" w:lineRule="atLeast"/>
        <w:ind w:firstLine="420"/>
        <w:rPr>
          <w:rFonts w:ascii="Times New Roman" w:hAnsi="Times New Roman" w:cs="Times New Roman"/>
          <w:sz w:val="24"/>
          <w:szCs w:val="24"/>
        </w:rPr>
      </w:pPr>
      <w:r>
        <w:rPr>
          <w:rFonts w:ascii="Times New Roman" w:hAnsi="Times New Roman" w:cs="Times New Roman"/>
          <w:sz w:val="24"/>
          <w:szCs w:val="24"/>
        </w:rPr>
        <w:t>①申请表；</w:t>
      </w:r>
    </w:p>
    <w:p w14:paraId="14A1277C">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②获奖证明、成绩单（大一学生可不提供）等履历材料；</w:t>
      </w:r>
    </w:p>
    <w:p w14:paraId="05748090">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③《学生及家庭情况调查表》复印件；</w:t>
      </w:r>
    </w:p>
    <w:p w14:paraId="6174D6D9">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④其他家庭经济困难的证明：建档立卡贫困户证明、下岗证、低保证、零就业证明、特困供养证明等；</w:t>
      </w:r>
    </w:p>
    <w:p w14:paraId="5A63280F">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⑤孤儿须提供相关孤儿证明；</w:t>
      </w:r>
    </w:p>
    <w:p w14:paraId="2904B080">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⑥父（母）或学生为残疾的，须提供父（母）或学生本人残疾证；</w:t>
      </w:r>
    </w:p>
    <w:p w14:paraId="33F3EB4D">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⑦</w:t>
      </w:r>
      <w:r>
        <w:rPr>
          <w:rFonts w:ascii="Times New Roman" w:hAnsi="Times New Roman" w:cs="Times New Roman"/>
          <w:spacing w:val="-6"/>
          <w:sz w:val="24"/>
          <w:szCs w:val="24"/>
        </w:rPr>
        <w:t>烈士子女，须提供烈士证；因公牺牲军警子女、优抚对象，须提供相关证明；</w:t>
      </w:r>
    </w:p>
    <w:p w14:paraId="2F96C9C8">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⑧学生本人或父（母）患重特大疾病的，须提供病例诊断书等病情诊断材料及造成家庭严重困难的有效证明材料；</w:t>
      </w:r>
    </w:p>
    <w:p w14:paraId="46C7CB35">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⑨家庭遭受突发事件或家庭经济发生重大变化，须提供学生户籍所在地出具的证明材料；</w:t>
      </w:r>
    </w:p>
    <w:p w14:paraId="4D3947E7">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⑩其他有效证明材料。</w:t>
      </w:r>
    </w:p>
    <w:p w14:paraId="29883DBD">
      <w:pPr>
        <w:pStyle w:val="3"/>
        <w:spacing w:before="240" w:line="380" w:lineRule="atLeast"/>
        <w:rPr>
          <w:rFonts w:cs="Times New Roman" w:eastAsiaTheme="minorEastAsia"/>
          <w:b/>
          <w:szCs w:val="24"/>
        </w:rPr>
      </w:pPr>
      <w:bookmarkStart w:id="46" w:name="_Toc517709357"/>
      <w:bookmarkStart w:id="47" w:name="_Toc25164"/>
      <w:r>
        <w:rPr>
          <w:rFonts w:hint="eastAsia" w:ascii="黑体" w:hAnsi="黑体" w:cs="黑体"/>
          <w:sz w:val="30"/>
          <w:szCs w:val="30"/>
        </w:rPr>
        <w:t>十</w:t>
      </w:r>
      <w:r>
        <w:rPr>
          <w:rFonts w:hint="eastAsia" w:ascii="黑体" w:hAnsi="黑体" w:cs="黑体"/>
          <w:sz w:val="30"/>
          <w:szCs w:val="30"/>
          <w:lang w:val="en-US" w:eastAsia="zh-CN"/>
        </w:rPr>
        <w:t>七</w:t>
      </w:r>
      <w:r>
        <w:rPr>
          <w:rFonts w:hint="eastAsia" w:ascii="黑体" w:hAnsi="黑体" w:cs="黑体"/>
          <w:sz w:val="30"/>
          <w:szCs w:val="30"/>
        </w:rPr>
        <w:t>、勤工助学</w:t>
      </w:r>
      <w:bookmarkEnd w:id="46"/>
      <w:bookmarkEnd w:id="47"/>
    </w:p>
    <w:p w14:paraId="6AB546D0">
      <w:p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1. 简介</w:t>
      </w:r>
    </w:p>
    <w:p w14:paraId="476A7A85">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每学年第一学期，通过家庭经济困难学生认定的学生可应聘校内勤工助学岗位，岗位分为固定岗、临时岗和技术岗，根据岗位性质不同，学生可通过勤工助学取得</w:t>
      </w:r>
      <w:r>
        <w:rPr>
          <w:rFonts w:hint="eastAsia" w:ascii="Times New Roman" w:hAnsi="Times New Roman" w:cs="Times New Roman"/>
          <w:sz w:val="24"/>
          <w:szCs w:val="24"/>
          <w:lang w:val="en-US" w:eastAsia="zh-CN"/>
        </w:rPr>
        <w:t>400</w:t>
      </w:r>
      <w:r>
        <w:rPr>
          <w:rFonts w:ascii="Times New Roman" w:hAnsi="Times New Roman" w:cs="Times New Roman"/>
          <w:sz w:val="24"/>
          <w:szCs w:val="24"/>
        </w:rPr>
        <w:t>元/月的报酬，减轻生活压力。</w:t>
      </w:r>
    </w:p>
    <w:p w14:paraId="5AEB1BCD">
      <w:pPr>
        <w:adjustRightInd w:val="0"/>
        <w:snapToGrid w:val="0"/>
        <w:spacing w:line="380" w:lineRule="atLeast"/>
        <w:ind w:firstLine="482" w:firstLineChars="200"/>
        <w:jc w:val="left"/>
        <w:rPr>
          <w:rFonts w:ascii="Times New Roman" w:hAnsi="Times New Roman" w:cs="Times New Roman"/>
          <w:b/>
          <w:sz w:val="24"/>
          <w:szCs w:val="24"/>
        </w:rPr>
      </w:pPr>
      <w:r>
        <w:rPr>
          <w:rFonts w:ascii="Times New Roman" w:hAnsi="Times New Roman" w:cs="Times New Roman"/>
          <w:b/>
          <w:sz w:val="24"/>
          <w:szCs w:val="24"/>
        </w:rPr>
        <w:t>2. 办理流程</w:t>
      </w:r>
    </w:p>
    <w:p w14:paraId="08967F5D">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 xml:space="preserve">①学生本人填写《学生勤工助学申请表》，由辅导员鉴定推荐； </w:t>
      </w:r>
    </w:p>
    <w:p w14:paraId="10A0B7E1">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 xml:space="preserve">②学生资助管理中心组织用人单位现场面试学生； </w:t>
      </w:r>
    </w:p>
    <w:p w14:paraId="00BAE2D9">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③对通过面试的学生开展培训并试用，试用期合格者竞聘成功；</w:t>
      </w:r>
    </w:p>
    <w:p w14:paraId="1C9D4379">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 xml:space="preserve">④用人单位每月对学生工作表现进行考核，考核合格及以上者由学生资助管理中心将每月报酬发放到学生本人银行卡中。 </w:t>
      </w:r>
    </w:p>
    <w:p w14:paraId="58324BFA">
      <w:pPr>
        <w:adjustRightInd w:val="0"/>
        <w:snapToGrid w:val="0"/>
        <w:spacing w:line="380" w:lineRule="atLeast"/>
        <w:ind w:firstLine="482" w:firstLineChars="200"/>
        <w:jc w:val="left"/>
        <w:rPr>
          <w:rFonts w:ascii="Times New Roman" w:hAnsi="Times New Roman" w:cs="Times New Roman"/>
          <w:sz w:val="24"/>
          <w:szCs w:val="24"/>
        </w:rPr>
      </w:pPr>
      <w:r>
        <w:rPr>
          <w:rFonts w:ascii="Times New Roman" w:hAnsi="Times New Roman" w:cs="Times New Roman"/>
          <w:b/>
          <w:sz w:val="24"/>
          <w:szCs w:val="24"/>
        </w:rPr>
        <w:t>3. 学生需准备材料</w:t>
      </w:r>
    </w:p>
    <w:p w14:paraId="1C99A50E">
      <w:pPr>
        <w:adjustRightInd w:val="0"/>
        <w:snapToGrid w:val="0"/>
        <w:spacing w:line="380" w:lineRule="atLeast"/>
        <w:ind w:firstLine="480" w:firstLineChars="200"/>
        <w:jc w:val="left"/>
        <w:rPr>
          <w:rFonts w:ascii="黑体" w:hAnsi="黑体" w:eastAsia="黑体" w:cs="黑体"/>
          <w:sz w:val="30"/>
          <w:szCs w:val="30"/>
        </w:rPr>
      </w:pPr>
      <w:r>
        <w:rPr>
          <w:rFonts w:ascii="Times New Roman" w:hAnsi="Times New Roman" w:cs="Times New Roman"/>
          <w:sz w:val="24"/>
          <w:szCs w:val="24"/>
        </w:rPr>
        <w:t>《学生勤工助学申请表》一式一份。</w:t>
      </w:r>
    </w:p>
    <w:p w14:paraId="79509661">
      <w:pPr>
        <w:pStyle w:val="3"/>
        <w:spacing w:before="240" w:line="380" w:lineRule="atLeast"/>
      </w:pPr>
      <w:bookmarkStart w:id="48" w:name="_Toc28523"/>
      <w:r>
        <w:rPr>
          <w:rFonts w:hint="eastAsia" w:ascii="黑体" w:hAnsi="黑体" w:cs="黑体"/>
          <w:sz w:val="30"/>
          <w:szCs w:val="30"/>
          <w:lang w:val="en-US" w:eastAsia="zh-CN"/>
        </w:rPr>
        <w:t>十八</w:t>
      </w:r>
      <w:r>
        <w:rPr>
          <w:rFonts w:hint="eastAsia" w:ascii="黑体" w:hAnsi="黑体" w:cs="黑体"/>
          <w:sz w:val="30"/>
          <w:szCs w:val="30"/>
        </w:rPr>
        <w:t>、困难学生慰问</w:t>
      </w:r>
      <w:bookmarkEnd w:id="48"/>
    </w:p>
    <w:p w14:paraId="23A60F29">
      <w:pPr>
        <w:adjustRightInd w:val="0"/>
        <w:snapToGrid w:val="0"/>
        <w:spacing w:line="380" w:lineRule="atLeast"/>
        <w:ind w:firstLine="482" w:firstLineChars="200"/>
        <w:jc w:val="left"/>
        <w:rPr>
          <w:rFonts w:ascii="宋体" w:hAnsi="宋体" w:eastAsia="宋体" w:cs="宋体"/>
          <w:sz w:val="24"/>
          <w:szCs w:val="24"/>
        </w:rPr>
      </w:pPr>
      <w:r>
        <w:rPr>
          <w:rFonts w:hint="eastAsia" w:ascii="Times New Roman" w:hAnsi="Times New Roman" w:cs="Times New Roman"/>
          <w:b/>
          <w:sz w:val="24"/>
          <w:szCs w:val="24"/>
        </w:rPr>
        <w:t>1. 简介</w:t>
      </w:r>
    </w:p>
    <w:p w14:paraId="34A05E8E">
      <w:pPr>
        <w:adjustRightInd w:val="0"/>
        <w:snapToGrid w:val="0"/>
        <w:spacing w:line="380" w:lineRule="atLeast"/>
        <w:ind w:firstLine="480" w:firstLineChars="200"/>
        <w:jc w:val="left"/>
        <w:rPr>
          <w:rFonts w:ascii="宋体" w:hAnsi="宋体" w:eastAsia="宋体" w:cs="宋体"/>
          <w:sz w:val="24"/>
          <w:szCs w:val="24"/>
        </w:rPr>
      </w:pPr>
      <w:r>
        <w:rPr>
          <w:rFonts w:ascii="宋体" w:hAnsi="宋体" w:eastAsia="宋体" w:cs="宋体"/>
          <w:sz w:val="24"/>
          <w:szCs w:val="24"/>
        </w:rPr>
        <w:t>学校切实关爱家庭经济困难学生，有针对性地为贫困生提供有温度、有力度的精准资助措施。由学校根据学生家庭经济情况发放慰问金、慰问品，帮助学生顺利完成学业。</w:t>
      </w:r>
    </w:p>
    <w:p w14:paraId="07582C14">
      <w:pPr>
        <w:adjustRightInd w:val="0"/>
        <w:snapToGrid w:val="0"/>
        <w:spacing w:line="380" w:lineRule="atLeast"/>
        <w:ind w:firstLine="482" w:firstLineChars="200"/>
        <w:jc w:val="left"/>
        <w:rPr>
          <w:rFonts w:ascii="宋体" w:hAnsi="宋体" w:eastAsia="宋体" w:cs="宋体"/>
          <w:sz w:val="24"/>
          <w:szCs w:val="24"/>
        </w:rPr>
      </w:pPr>
      <w:r>
        <w:rPr>
          <w:rFonts w:hint="eastAsia" w:ascii="Times New Roman" w:hAnsi="Times New Roman" w:cs="Times New Roman"/>
          <w:b/>
          <w:sz w:val="24"/>
          <w:szCs w:val="24"/>
        </w:rPr>
        <w:t>2. 办理流程、准备材料</w:t>
      </w:r>
    </w:p>
    <w:p w14:paraId="5C9FC179">
      <w:pPr>
        <w:adjustRightInd w:val="0"/>
        <w:snapToGrid w:val="0"/>
        <w:spacing w:line="380" w:lineRule="atLeast"/>
        <w:ind w:firstLine="480" w:firstLineChars="200"/>
        <w:jc w:val="left"/>
        <w:rPr>
          <w:rFonts w:ascii="宋体" w:hAnsi="宋体" w:eastAsia="宋体" w:cs="宋体"/>
          <w:sz w:val="24"/>
          <w:szCs w:val="24"/>
        </w:rPr>
      </w:pPr>
      <w:r>
        <w:rPr>
          <w:rFonts w:ascii="宋体" w:hAnsi="宋体" w:eastAsia="宋体" w:cs="宋体"/>
          <w:sz w:val="24"/>
          <w:szCs w:val="24"/>
        </w:rPr>
        <w:t>属于学校隐形资助项目，不需要学生申请，由学校直接认定发放。</w:t>
      </w:r>
    </w:p>
    <w:p w14:paraId="39BC6EB8">
      <w:pPr>
        <w:pStyle w:val="3"/>
        <w:spacing w:before="240" w:line="380" w:lineRule="atLeast"/>
        <w:rPr>
          <w:rFonts w:ascii="Times New Roman" w:hAnsi="Times New Roman" w:cs="Times New Roman"/>
          <w:b/>
          <w:sz w:val="24"/>
          <w:szCs w:val="24"/>
        </w:rPr>
      </w:pPr>
      <w:bookmarkStart w:id="49" w:name="_Toc17145"/>
      <w:r>
        <w:rPr>
          <w:rFonts w:hint="eastAsia" w:ascii="黑体" w:hAnsi="黑体" w:cs="黑体"/>
          <w:sz w:val="30"/>
          <w:szCs w:val="30"/>
        </w:rPr>
        <w:t>十</w:t>
      </w:r>
      <w:r>
        <w:rPr>
          <w:rFonts w:hint="eastAsia" w:ascii="黑体" w:hAnsi="黑体" w:cs="黑体"/>
          <w:sz w:val="30"/>
          <w:szCs w:val="30"/>
          <w:lang w:val="en-US" w:eastAsia="zh-CN"/>
        </w:rPr>
        <w:t>九</w:t>
      </w:r>
      <w:r>
        <w:rPr>
          <w:rFonts w:hint="eastAsia" w:ascii="黑体" w:hAnsi="黑体" w:cs="黑体"/>
          <w:sz w:val="30"/>
          <w:szCs w:val="30"/>
        </w:rPr>
        <w:t>、</w:t>
      </w:r>
      <w:r>
        <w:rPr>
          <w:rFonts w:ascii="黑体" w:hAnsi="黑体" w:cs="黑体"/>
          <w:sz w:val="30"/>
          <w:szCs w:val="30"/>
        </w:rPr>
        <w:t>大学生医保补贴</w:t>
      </w:r>
      <w:bookmarkEnd w:id="49"/>
    </w:p>
    <w:p w14:paraId="0CF06815">
      <w:pPr>
        <w:adjustRightInd w:val="0"/>
        <w:snapToGrid w:val="0"/>
        <w:spacing w:line="380" w:lineRule="atLeast"/>
        <w:ind w:firstLine="482" w:firstLineChars="200"/>
        <w:jc w:val="left"/>
        <w:rPr>
          <w:rFonts w:ascii="Times New Roman" w:hAnsi="Times New Roman" w:cs="Times New Roman"/>
          <w:b/>
          <w:sz w:val="24"/>
          <w:szCs w:val="24"/>
        </w:rPr>
      </w:pPr>
      <w:r>
        <w:rPr>
          <w:rFonts w:hint="eastAsia" w:ascii="Times New Roman" w:hAnsi="Times New Roman" w:cs="Times New Roman"/>
          <w:b/>
          <w:sz w:val="24"/>
          <w:szCs w:val="24"/>
        </w:rPr>
        <w:t xml:space="preserve">1. </w:t>
      </w:r>
      <w:r>
        <w:rPr>
          <w:rFonts w:ascii="Times New Roman" w:hAnsi="Times New Roman" w:cs="Times New Roman"/>
          <w:b/>
          <w:sz w:val="24"/>
          <w:szCs w:val="24"/>
        </w:rPr>
        <w:t>简介</w:t>
      </w:r>
    </w:p>
    <w:p w14:paraId="7DD59BEE">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每学年第二学期，针对在校参加大学生医保且家庭经济困难的学生实行的一项隐形资助项目。</w:t>
      </w:r>
    </w:p>
    <w:p w14:paraId="06CC0368">
      <w:pPr>
        <w:adjustRightInd w:val="0"/>
        <w:snapToGrid w:val="0"/>
        <w:spacing w:line="380" w:lineRule="atLeast"/>
        <w:ind w:firstLine="482" w:firstLineChars="200"/>
        <w:jc w:val="left"/>
        <w:rPr>
          <w:rFonts w:ascii="Times New Roman" w:hAnsi="Times New Roman" w:cs="Times New Roman"/>
          <w:b/>
          <w:sz w:val="24"/>
          <w:szCs w:val="24"/>
        </w:rPr>
      </w:pPr>
      <w:r>
        <w:rPr>
          <w:rFonts w:hint="eastAsia" w:ascii="Times New Roman" w:hAnsi="Times New Roman" w:cs="Times New Roman"/>
          <w:b/>
          <w:sz w:val="24"/>
          <w:szCs w:val="24"/>
        </w:rPr>
        <w:t xml:space="preserve">2. </w:t>
      </w:r>
      <w:r>
        <w:rPr>
          <w:rFonts w:ascii="Times New Roman" w:hAnsi="Times New Roman" w:cs="Times New Roman"/>
          <w:b/>
          <w:sz w:val="24"/>
          <w:szCs w:val="24"/>
        </w:rPr>
        <w:t>办理流程</w:t>
      </w:r>
    </w:p>
    <w:p w14:paraId="5BAB6FB1">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①学生通过我校家庭经济困难学生认定；</w:t>
      </w:r>
    </w:p>
    <w:p w14:paraId="5AE8BB02">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②学生在学校参加大学生医保；</w:t>
      </w:r>
    </w:p>
    <w:p w14:paraId="2D5B102C">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③学生处根据学生参保和助学金获得情况，确认补贴名单和补贴金额；</w:t>
      </w:r>
    </w:p>
    <w:p w14:paraId="198836A9">
      <w:pPr>
        <w:adjustRightInd w:val="0"/>
        <w:snapToGrid w:val="0"/>
        <w:spacing w:line="380" w:lineRule="atLeast"/>
        <w:ind w:firstLine="480" w:firstLineChars="200"/>
        <w:jc w:val="left"/>
        <w:rPr>
          <w:rFonts w:ascii="Times New Roman" w:hAnsi="Times New Roman" w:cs="Times New Roman"/>
          <w:sz w:val="24"/>
          <w:szCs w:val="24"/>
        </w:rPr>
      </w:pPr>
      <w:r>
        <w:rPr>
          <w:rFonts w:ascii="Times New Roman" w:hAnsi="Times New Roman" w:cs="Times New Roman"/>
          <w:sz w:val="24"/>
          <w:szCs w:val="24"/>
        </w:rPr>
        <w:t>④学校将补贴金发放到学生银行卡中。</w:t>
      </w:r>
    </w:p>
    <w:p w14:paraId="132825D8">
      <w:pPr>
        <w:adjustRightInd w:val="0"/>
        <w:snapToGrid w:val="0"/>
        <w:spacing w:line="380" w:lineRule="atLeast"/>
        <w:jc w:val="left"/>
        <w:rPr>
          <w:rFonts w:ascii="Times New Roman" w:hAnsi="Times New Roman" w:cs="Times New Roman"/>
          <w:sz w:val="24"/>
          <w:szCs w:val="24"/>
        </w:rPr>
      </w:pPr>
    </w:p>
    <w:p w14:paraId="06408379">
      <w:pPr>
        <w:pStyle w:val="14"/>
        <w:adjustRightInd w:val="0"/>
        <w:snapToGrid w:val="0"/>
        <w:spacing w:line="380" w:lineRule="atLeast"/>
        <w:ind w:right="594" w:rightChars="283" w:firstLine="0" w:firstLineChars="0"/>
        <w:jc w:val="right"/>
        <w:rPr>
          <w:rFonts w:ascii="Times New Roman" w:hAnsi="Times New Roman" w:cs="Times New Roman"/>
          <w:sz w:val="24"/>
          <w:szCs w:val="24"/>
        </w:rPr>
      </w:pPr>
      <w:r>
        <w:rPr>
          <w:rFonts w:ascii="Times New Roman" w:hAnsi="Times New Roman" w:cs="Times New Roman"/>
          <w:sz w:val="24"/>
          <w:szCs w:val="24"/>
        </w:rPr>
        <w:t>重庆城市科技学院</w:t>
      </w:r>
    </w:p>
    <w:p w14:paraId="74006EAE">
      <w:pPr>
        <w:pStyle w:val="14"/>
        <w:tabs>
          <w:tab w:val="left" w:pos="6521"/>
        </w:tabs>
        <w:adjustRightInd w:val="0"/>
        <w:snapToGrid w:val="0"/>
        <w:spacing w:line="380" w:lineRule="atLeast"/>
        <w:ind w:right="1071" w:firstLine="0" w:firstLineChars="0"/>
        <w:jc w:val="right"/>
        <w:rPr>
          <w:rFonts w:ascii="Times New Roman" w:hAnsi="Times New Roman" w:cs="Times New Roman"/>
          <w:sz w:val="24"/>
          <w:szCs w:val="24"/>
        </w:rPr>
      </w:pPr>
      <w:r>
        <w:rPr>
          <w:rFonts w:ascii="Times New Roman" w:hAnsi="Times New Roman" w:cs="Times New Roman"/>
          <w:sz w:val="24"/>
          <w:szCs w:val="24"/>
        </w:rPr>
        <w:t>202</w:t>
      </w:r>
      <w:r>
        <w:rPr>
          <w:rFonts w:hint="eastAsia" w:ascii="Times New Roman" w:hAnsi="Times New Roman" w:cs="Times New Roman"/>
          <w:sz w:val="24"/>
          <w:szCs w:val="24"/>
          <w:lang w:val="en-US" w:eastAsia="zh-CN"/>
        </w:rPr>
        <w:t>6</w:t>
      </w:r>
      <w:r>
        <w:rPr>
          <w:rFonts w:ascii="Times New Roman" w:hAnsi="Times New Roman" w:cs="Times New Roman"/>
          <w:sz w:val="24"/>
          <w:szCs w:val="24"/>
        </w:rPr>
        <w:t>年7月</w:t>
      </w:r>
    </w:p>
    <w:sectPr>
      <w:footerReference r:id="rId5" w:type="first"/>
      <w:footerReference r:id="rId4" w:type="default"/>
      <w:pgSz w:w="8392" w:h="11907"/>
      <w:pgMar w:top="737" w:right="567" w:bottom="737" w:left="567" w:header="567" w:footer="454"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5AB48">
    <w:pPr>
      <w:pStyle w:val="4"/>
    </w:pPr>
    <w:r>
      <mc:AlternateContent>
        <mc:Choice Requires="wps">
          <w:drawing>
            <wp:anchor distT="0" distB="0" distL="114300" distR="114300" simplePos="0" relativeHeight="251659264" behindDoc="0" locked="0" layoutInCell="1" allowOverlap="1">
              <wp:simplePos x="0" y="0"/>
              <wp:positionH relativeFrom="margin">
                <wp:posOffset>2276475</wp:posOffset>
              </wp:positionH>
              <wp:positionV relativeFrom="paragraph">
                <wp:posOffset>1270</wp:posOffset>
              </wp:positionV>
              <wp:extent cx="212725" cy="127635"/>
              <wp:effectExtent l="0" t="0" r="0" b="6350"/>
              <wp:wrapNone/>
              <wp:docPr id="4" name="文本框 4"/>
              <wp:cNvGraphicFramePr/>
              <a:graphic xmlns:a="http://schemas.openxmlformats.org/drawingml/2006/main">
                <a:graphicData uri="http://schemas.microsoft.com/office/word/2010/wordprocessingShape">
                  <wps:wsp>
                    <wps:cNvSpPr txBox="1"/>
                    <wps:spPr>
                      <a:xfrm>
                        <a:off x="0" y="0"/>
                        <a:ext cx="212652" cy="1275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66F0FB">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79.25pt;margin-top:0.1pt;height:10.05pt;width:16.75pt;mso-position-horizontal-relative:margin;z-index:251659264;mso-width-relative:page;mso-height-relative:page;" filled="f" stroked="f" coordsize="21600,21600" o:gfxdata="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2sy9m9UAAAAHAQAADwAAAAAAAAABACAAAAAiAAAAZHJzL2Rvd25yZXYueG1sUEsB&#10;AhQAFAAAAAgAh07iQKLYZcIxAgAAVQQAAA4AAAAAAAAAAQAgAAAAJAEAAGRycy9lMm9Eb2MueG1s&#10;UEsFBgAAAAAGAAYAWQEAAMcFAAAAAA==&#10;">
              <v:fill on="f" focussize="0,0"/>
              <v:stroke on="f" weight="0.5pt"/>
              <v:imagedata o:title=""/>
              <o:lock v:ext="edit" aspectratio="f"/>
              <v:textbox inset="0mm,0mm,0mm,0mm">
                <w:txbxContent>
                  <w:p w14:paraId="1D66F0FB">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BABC0">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0E078E">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380E078E">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28F07">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448108"/>
    <w:multiLevelType w:val="singleLevel"/>
    <w:tmpl w:val="56448108"/>
    <w:lvl w:ilvl="0" w:tentative="0">
      <w:start w:val="1"/>
      <w:numFmt w:val="chineseCounting"/>
      <w:suff w:val="nothing"/>
      <w:lvlText w:val="%1、"/>
      <w:lvlJc w:val="left"/>
      <w:rPr>
        <w:rFonts w:hint="eastAsia"/>
      </w:rPr>
    </w:lvl>
  </w:abstractNum>
  <w:abstractNum w:abstractNumId="1">
    <w:nsid w:val="71E98741"/>
    <w:multiLevelType w:val="singleLevel"/>
    <w:tmpl w:val="71E98741"/>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QwNzE1ZWM2M2NiMzI4MzljMjc3Y2ZjOWRjMWNjNDYifQ=="/>
  </w:docVars>
  <w:rsids>
    <w:rsidRoot w:val="00F31E03"/>
    <w:rsid w:val="000015BA"/>
    <w:rsid w:val="0000349A"/>
    <w:rsid w:val="000045BE"/>
    <w:rsid w:val="0002739A"/>
    <w:rsid w:val="00033A4E"/>
    <w:rsid w:val="00042E01"/>
    <w:rsid w:val="00043D2A"/>
    <w:rsid w:val="0004532D"/>
    <w:rsid w:val="000558D2"/>
    <w:rsid w:val="000615A2"/>
    <w:rsid w:val="00067D6C"/>
    <w:rsid w:val="000821F6"/>
    <w:rsid w:val="000831BE"/>
    <w:rsid w:val="00085262"/>
    <w:rsid w:val="0009091A"/>
    <w:rsid w:val="000B73B3"/>
    <w:rsid w:val="000D1827"/>
    <w:rsid w:val="00107E53"/>
    <w:rsid w:val="00113A4D"/>
    <w:rsid w:val="00122368"/>
    <w:rsid w:val="00125863"/>
    <w:rsid w:val="0014441A"/>
    <w:rsid w:val="001533DD"/>
    <w:rsid w:val="00162477"/>
    <w:rsid w:val="00165D81"/>
    <w:rsid w:val="001A5F1D"/>
    <w:rsid w:val="001D0D08"/>
    <w:rsid w:val="001E5EEA"/>
    <w:rsid w:val="001F25E7"/>
    <w:rsid w:val="001F4AAF"/>
    <w:rsid w:val="0020099D"/>
    <w:rsid w:val="00204D8F"/>
    <w:rsid w:val="002052F8"/>
    <w:rsid w:val="00205A73"/>
    <w:rsid w:val="00220FB5"/>
    <w:rsid w:val="00226A42"/>
    <w:rsid w:val="002361D1"/>
    <w:rsid w:val="002439F6"/>
    <w:rsid w:val="00255E89"/>
    <w:rsid w:val="00262806"/>
    <w:rsid w:val="00286FB0"/>
    <w:rsid w:val="00287010"/>
    <w:rsid w:val="002A18B6"/>
    <w:rsid w:val="002A4FC2"/>
    <w:rsid w:val="002B15B8"/>
    <w:rsid w:val="002C1701"/>
    <w:rsid w:val="002D0C98"/>
    <w:rsid w:val="002F3ADF"/>
    <w:rsid w:val="002F7D59"/>
    <w:rsid w:val="002F7F08"/>
    <w:rsid w:val="003016D2"/>
    <w:rsid w:val="0030452F"/>
    <w:rsid w:val="0031024E"/>
    <w:rsid w:val="00322343"/>
    <w:rsid w:val="00323FB1"/>
    <w:rsid w:val="00345A0B"/>
    <w:rsid w:val="003526AA"/>
    <w:rsid w:val="00356080"/>
    <w:rsid w:val="003576D8"/>
    <w:rsid w:val="00357A54"/>
    <w:rsid w:val="0036024B"/>
    <w:rsid w:val="00360F0B"/>
    <w:rsid w:val="0036160C"/>
    <w:rsid w:val="00364045"/>
    <w:rsid w:val="003748DB"/>
    <w:rsid w:val="0038093C"/>
    <w:rsid w:val="003945CE"/>
    <w:rsid w:val="00395E68"/>
    <w:rsid w:val="003B2E1F"/>
    <w:rsid w:val="003C07E1"/>
    <w:rsid w:val="003C58B4"/>
    <w:rsid w:val="003F1F55"/>
    <w:rsid w:val="00423462"/>
    <w:rsid w:val="00430156"/>
    <w:rsid w:val="00433930"/>
    <w:rsid w:val="00443B20"/>
    <w:rsid w:val="0045603A"/>
    <w:rsid w:val="00457C80"/>
    <w:rsid w:val="004625B8"/>
    <w:rsid w:val="00464368"/>
    <w:rsid w:val="004646FB"/>
    <w:rsid w:val="00475D13"/>
    <w:rsid w:val="00485179"/>
    <w:rsid w:val="00487008"/>
    <w:rsid w:val="00493882"/>
    <w:rsid w:val="00494482"/>
    <w:rsid w:val="004A05E2"/>
    <w:rsid w:val="004A2ACA"/>
    <w:rsid w:val="004B6051"/>
    <w:rsid w:val="004C61BE"/>
    <w:rsid w:val="004D2A4B"/>
    <w:rsid w:val="004E18D1"/>
    <w:rsid w:val="00502FDF"/>
    <w:rsid w:val="00506651"/>
    <w:rsid w:val="0051178A"/>
    <w:rsid w:val="005142EF"/>
    <w:rsid w:val="0051737D"/>
    <w:rsid w:val="005266D1"/>
    <w:rsid w:val="00533D38"/>
    <w:rsid w:val="005411BB"/>
    <w:rsid w:val="00557920"/>
    <w:rsid w:val="00574896"/>
    <w:rsid w:val="005771B4"/>
    <w:rsid w:val="00581F39"/>
    <w:rsid w:val="00582150"/>
    <w:rsid w:val="0058268B"/>
    <w:rsid w:val="00593082"/>
    <w:rsid w:val="005B139E"/>
    <w:rsid w:val="005C1365"/>
    <w:rsid w:val="005C3453"/>
    <w:rsid w:val="0061045B"/>
    <w:rsid w:val="00613015"/>
    <w:rsid w:val="006149D3"/>
    <w:rsid w:val="00632193"/>
    <w:rsid w:val="00643F50"/>
    <w:rsid w:val="006474CB"/>
    <w:rsid w:val="00663C58"/>
    <w:rsid w:val="0068365D"/>
    <w:rsid w:val="00686A73"/>
    <w:rsid w:val="00687D25"/>
    <w:rsid w:val="00692F82"/>
    <w:rsid w:val="00694DB5"/>
    <w:rsid w:val="006A3B9F"/>
    <w:rsid w:val="006A53BD"/>
    <w:rsid w:val="006A5D4C"/>
    <w:rsid w:val="006B3F45"/>
    <w:rsid w:val="006B6B5F"/>
    <w:rsid w:val="006C5B89"/>
    <w:rsid w:val="006C5EBC"/>
    <w:rsid w:val="006D43F7"/>
    <w:rsid w:val="006E1A8D"/>
    <w:rsid w:val="006E342A"/>
    <w:rsid w:val="006E5B2D"/>
    <w:rsid w:val="006E61A7"/>
    <w:rsid w:val="006F19C9"/>
    <w:rsid w:val="006F76A4"/>
    <w:rsid w:val="00710859"/>
    <w:rsid w:val="00730F07"/>
    <w:rsid w:val="00742C9C"/>
    <w:rsid w:val="00774285"/>
    <w:rsid w:val="00774820"/>
    <w:rsid w:val="00793391"/>
    <w:rsid w:val="007945E3"/>
    <w:rsid w:val="00795FD7"/>
    <w:rsid w:val="00797ECD"/>
    <w:rsid w:val="007A3BBB"/>
    <w:rsid w:val="007C2653"/>
    <w:rsid w:val="007C5C3C"/>
    <w:rsid w:val="007D3815"/>
    <w:rsid w:val="007E0D38"/>
    <w:rsid w:val="007E728B"/>
    <w:rsid w:val="007F2201"/>
    <w:rsid w:val="007F2C2F"/>
    <w:rsid w:val="007F4206"/>
    <w:rsid w:val="008017AB"/>
    <w:rsid w:val="00820D99"/>
    <w:rsid w:val="00833E15"/>
    <w:rsid w:val="0083420C"/>
    <w:rsid w:val="00853055"/>
    <w:rsid w:val="008A4FE1"/>
    <w:rsid w:val="008A7695"/>
    <w:rsid w:val="008B13A6"/>
    <w:rsid w:val="008C1271"/>
    <w:rsid w:val="008C6393"/>
    <w:rsid w:val="008D5478"/>
    <w:rsid w:val="008E124E"/>
    <w:rsid w:val="008E5E1B"/>
    <w:rsid w:val="008F33B2"/>
    <w:rsid w:val="008F5E45"/>
    <w:rsid w:val="00905412"/>
    <w:rsid w:val="0090626C"/>
    <w:rsid w:val="0092181A"/>
    <w:rsid w:val="00921F34"/>
    <w:rsid w:val="00922834"/>
    <w:rsid w:val="00934D65"/>
    <w:rsid w:val="00935071"/>
    <w:rsid w:val="00940790"/>
    <w:rsid w:val="009413D1"/>
    <w:rsid w:val="00977AF5"/>
    <w:rsid w:val="009820CA"/>
    <w:rsid w:val="0098266F"/>
    <w:rsid w:val="00987184"/>
    <w:rsid w:val="00994218"/>
    <w:rsid w:val="009B1F22"/>
    <w:rsid w:val="009C3B48"/>
    <w:rsid w:val="009C7B9E"/>
    <w:rsid w:val="00A00F75"/>
    <w:rsid w:val="00A01B9C"/>
    <w:rsid w:val="00A053EE"/>
    <w:rsid w:val="00A16A33"/>
    <w:rsid w:val="00A16C74"/>
    <w:rsid w:val="00A45404"/>
    <w:rsid w:val="00A529C2"/>
    <w:rsid w:val="00A53CA3"/>
    <w:rsid w:val="00A6548C"/>
    <w:rsid w:val="00A77382"/>
    <w:rsid w:val="00A81269"/>
    <w:rsid w:val="00A862DA"/>
    <w:rsid w:val="00A96138"/>
    <w:rsid w:val="00AA5E40"/>
    <w:rsid w:val="00AC4EE3"/>
    <w:rsid w:val="00AD69B4"/>
    <w:rsid w:val="00AE3148"/>
    <w:rsid w:val="00AF6606"/>
    <w:rsid w:val="00AF7D27"/>
    <w:rsid w:val="00B00ABD"/>
    <w:rsid w:val="00B07857"/>
    <w:rsid w:val="00B140A7"/>
    <w:rsid w:val="00B14181"/>
    <w:rsid w:val="00B15C7A"/>
    <w:rsid w:val="00B2229F"/>
    <w:rsid w:val="00B2441C"/>
    <w:rsid w:val="00B26CD9"/>
    <w:rsid w:val="00B36E0B"/>
    <w:rsid w:val="00B42605"/>
    <w:rsid w:val="00B5154E"/>
    <w:rsid w:val="00B526BE"/>
    <w:rsid w:val="00B526D1"/>
    <w:rsid w:val="00B553CE"/>
    <w:rsid w:val="00B84D3E"/>
    <w:rsid w:val="00B94193"/>
    <w:rsid w:val="00BB26C6"/>
    <w:rsid w:val="00BB5C3F"/>
    <w:rsid w:val="00BC7FB3"/>
    <w:rsid w:val="00BD35AA"/>
    <w:rsid w:val="00BE44B1"/>
    <w:rsid w:val="00C00A69"/>
    <w:rsid w:val="00C01850"/>
    <w:rsid w:val="00C023FB"/>
    <w:rsid w:val="00C12819"/>
    <w:rsid w:val="00C16BDA"/>
    <w:rsid w:val="00C223C1"/>
    <w:rsid w:val="00C257AB"/>
    <w:rsid w:val="00C50F7C"/>
    <w:rsid w:val="00C74F7F"/>
    <w:rsid w:val="00C840FA"/>
    <w:rsid w:val="00C84113"/>
    <w:rsid w:val="00C93801"/>
    <w:rsid w:val="00CA00E6"/>
    <w:rsid w:val="00CB3186"/>
    <w:rsid w:val="00CB5EF2"/>
    <w:rsid w:val="00CD1E63"/>
    <w:rsid w:val="00CD39FF"/>
    <w:rsid w:val="00CD602C"/>
    <w:rsid w:val="00CE4152"/>
    <w:rsid w:val="00CF0544"/>
    <w:rsid w:val="00D15914"/>
    <w:rsid w:val="00D23EB8"/>
    <w:rsid w:val="00D42823"/>
    <w:rsid w:val="00D545D2"/>
    <w:rsid w:val="00D5524B"/>
    <w:rsid w:val="00D6439F"/>
    <w:rsid w:val="00D7400E"/>
    <w:rsid w:val="00D8444E"/>
    <w:rsid w:val="00D8544C"/>
    <w:rsid w:val="00DA1E52"/>
    <w:rsid w:val="00DD1AEE"/>
    <w:rsid w:val="00DD507F"/>
    <w:rsid w:val="00DF5C15"/>
    <w:rsid w:val="00DF6A34"/>
    <w:rsid w:val="00E032F1"/>
    <w:rsid w:val="00E35E8B"/>
    <w:rsid w:val="00E3608F"/>
    <w:rsid w:val="00E44566"/>
    <w:rsid w:val="00E52FB2"/>
    <w:rsid w:val="00E60376"/>
    <w:rsid w:val="00E67619"/>
    <w:rsid w:val="00E7103C"/>
    <w:rsid w:val="00E73BF5"/>
    <w:rsid w:val="00E76CF3"/>
    <w:rsid w:val="00E77955"/>
    <w:rsid w:val="00E80257"/>
    <w:rsid w:val="00EC6B47"/>
    <w:rsid w:val="00ED27DF"/>
    <w:rsid w:val="00ED3028"/>
    <w:rsid w:val="00ED5854"/>
    <w:rsid w:val="00ED7DFB"/>
    <w:rsid w:val="00EE1811"/>
    <w:rsid w:val="00EE574F"/>
    <w:rsid w:val="00F27797"/>
    <w:rsid w:val="00F3154C"/>
    <w:rsid w:val="00F31E03"/>
    <w:rsid w:val="00F327C2"/>
    <w:rsid w:val="00F5038B"/>
    <w:rsid w:val="00F80FED"/>
    <w:rsid w:val="00FA0CAA"/>
    <w:rsid w:val="00FC4A5F"/>
    <w:rsid w:val="00FD29F1"/>
    <w:rsid w:val="00FD31C8"/>
    <w:rsid w:val="00FD77EF"/>
    <w:rsid w:val="02DF1189"/>
    <w:rsid w:val="04BF087A"/>
    <w:rsid w:val="059A0518"/>
    <w:rsid w:val="06045320"/>
    <w:rsid w:val="06943B2E"/>
    <w:rsid w:val="07E4089C"/>
    <w:rsid w:val="07EA7522"/>
    <w:rsid w:val="09C267D2"/>
    <w:rsid w:val="0E9C30DF"/>
    <w:rsid w:val="0EBC23F6"/>
    <w:rsid w:val="0EC03B6A"/>
    <w:rsid w:val="0EF4575D"/>
    <w:rsid w:val="0FC5029F"/>
    <w:rsid w:val="106608ED"/>
    <w:rsid w:val="10872FDE"/>
    <w:rsid w:val="131C682F"/>
    <w:rsid w:val="13B805EC"/>
    <w:rsid w:val="14A749F3"/>
    <w:rsid w:val="152E03F6"/>
    <w:rsid w:val="15EE0E74"/>
    <w:rsid w:val="163A6349"/>
    <w:rsid w:val="178B1517"/>
    <w:rsid w:val="17B015A3"/>
    <w:rsid w:val="18300F0C"/>
    <w:rsid w:val="1B573480"/>
    <w:rsid w:val="1B927CF6"/>
    <w:rsid w:val="1C4C2452"/>
    <w:rsid w:val="1CDA364E"/>
    <w:rsid w:val="1ECA2059"/>
    <w:rsid w:val="208D4352"/>
    <w:rsid w:val="20D54E34"/>
    <w:rsid w:val="21D35667"/>
    <w:rsid w:val="22B30690"/>
    <w:rsid w:val="2317228A"/>
    <w:rsid w:val="23F9717B"/>
    <w:rsid w:val="25BE1A12"/>
    <w:rsid w:val="264A158B"/>
    <w:rsid w:val="27A51980"/>
    <w:rsid w:val="27E55577"/>
    <w:rsid w:val="295A0DEA"/>
    <w:rsid w:val="2C766EE7"/>
    <w:rsid w:val="2CBB75CA"/>
    <w:rsid w:val="2F210D6D"/>
    <w:rsid w:val="2FAF1717"/>
    <w:rsid w:val="302371A7"/>
    <w:rsid w:val="30431A3A"/>
    <w:rsid w:val="33815EA8"/>
    <w:rsid w:val="33F42EC7"/>
    <w:rsid w:val="34467DB6"/>
    <w:rsid w:val="345E3537"/>
    <w:rsid w:val="34A23396"/>
    <w:rsid w:val="34A7571D"/>
    <w:rsid w:val="35ED0CAA"/>
    <w:rsid w:val="3AE07314"/>
    <w:rsid w:val="3C3970A8"/>
    <w:rsid w:val="3CE63E5F"/>
    <w:rsid w:val="3E9E6691"/>
    <w:rsid w:val="3F1645E3"/>
    <w:rsid w:val="3FDF5406"/>
    <w:rsid w:val="40EC37B6"/>
    <w:rsid w:val="41C84996"/>
    <w:rsid w:val="43677905"/>
    <w:rsid w:val="44883346"/>
    <w:rsid w:val="476943D1"/>
    <w:rsid w:val="479F1BCE"/>
    <w:rsid w:val="47E842A6"/>
    <w:rsid w:val="48BF0087"/>
    <w:rsid w:val="494442E9"/>
    <w:rsid w:val="4A5960F8"/>
    <w:rsid w:val="4C362C21"/>
    <w:rsid w:val="4CD115BD"/>
    <w:rsid w:val="4E5C64C9"/>
    <w:rsid w:val="4FA517C7"/>
    <w:rsid w:val="501D6856"/>
    <w:rsid w:val="50E173BE"/>
    <w:rsid w:val="519B48C2"/>
    <w:rsid w:val="52DD143A"/>
    <w:rsid w:val="54811E68"/>
    <w:rsid w:val="56D8056C"/>
    <w:rsid w:val="575C1D88"/>
    <w:rsid w:val="5A546227"/>
    <w:rsid w:val="5A7F4A16"/>
    <w:rsid w:val="5B2100B1"/>
    <w:rsid w:val="5CE07931"/>
    <w:rsid w:val="5FA573CF"/>
    <w:rsid w:val="603556C4"/>
    <w:rsid w:val="60AF2097"/>
    <w:rsid w:val="61992182"/>
    <w:rsid w:val="624837CA"/>
    <w:rsid w:val="635A4222"/>
    <w:rsid w:val="64436FFD"/>
    <w:rsid w:val="656F7210"/>
    <w:rsid w:val="65C85D25"/>
    <w:rsid w:val="66F108F7"/>
    <w:rsid w:val="671B37F3"/>
    <w:rsid w:val="68BE7F2A"/>
    <w:rsid w:val="693754AF"/>
    <w:rsid w:val="6AB41368"/>
    <w:rsid w:val="6C716BFC"/>
    <w:rsid w:val="6CB00545"/>
    <w:rsid w:val="6D8A46DC"/>
    <w:rsid w:val="6E114BB7"/>
    <w:rsid w:val="6EFD50B2"/>
    <w:rsid w:val="72B673BF"/>
    <w:rsid w:val="72DE1B49"/>
    <w:rsid w:val="73EC488F"/>
    <w:rsid w:val="74420C73"/>
    <w:rsid w:val="7802298F"/>
    <w:rsid w:val="788B06D5"/>
    <w:rsid w:val="7A104453"/>
    <w:rsid w:val="7A767699"/>
    <w:rsid w:val="7BF87B43"/>
    <w:rsid w:val="7C844181"/>
    <w:rsid w:val="7EBE092C"/>
    <w:rsid w:val="7FE649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adjustRightInd w:val="0"/>
      <w:snapToGrid w:val="0"/>
      <w:spacing w:afterLines="50" w:line="360" w:lineRule="atLeast"/>
      <w:jc w:val="center"/>
      <w:outlineLvl w:val="0"/>
    </w:pPr>
    <w:rPr>
      <w:rFonts w:eastAsia="黑体"/>
      <w:bCs/>
      <w:kern w:val="44"/>
      <w:sz w:val="28"/>
      <w:szCs w:val="44"/>
    </w:rPr>
  </w:style>
  <w:style w:type="paragraph" w:styleId="3">
    <w:name w:val="heading 2"/>
    <w:basedOn w:val="1"/>
    <w:next w:val="1"/>
    <w:link w:val="19"/>
    <w:unhideWhenUsed/>
    <w:qFormat/>
    <w:uiPriority w:val="9"/>
    <w:pPr>
      <w:keepNext/>
      <w:keepLines/>
      <w:adjustRightInd w:val="0"/>
      <w:snapToGrid w:val="0"/>
      <w:spacing w:line="400" w:lineRule="atLeast"/>
      <w:jc w:val="center"/>
      <w:outlineLvl w:val="1"/>
    </w:pPr>
    <w:rPr>
      <w:rFonts w:ascii="Times New Roman" w:hAnsi="Times New Roman" w:eastAsia="黑体" w:cstheme="majorBidi"/>
      <w:bCs/>
      <w:sz w:val="24"/>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unhideWhenUsed/>
    <w:qFormat/>
    <w:uiPriority w:val="39"/>
  </w:style>
  <w:style w:type="paragraph" w:styleId="7">
    <w:name w:val="toc 2"/>
    <w:basedOn w:val="1"/>
    <w:next w:val="1"/>
    <w:unhideWhenUsed/>
    <w:qFormat/>
    <w:uiPriority w:val="39"/>
    <w:pPr>
      <w:ind w:left="420" w:leftChars="200"/>
    </w:p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page number"/>
    <w:basedOn w:val="10"/>
    <w:semiHidden/>
    <w:unhideWhenUsed/>
    <w:qFormat/>
    <w:uiPriority w:val="99"/>
  </w:style>
  <w:style w:type="character" w:styleId="12">
    <w:name w:val="FollowedHyperlink"/>
    <w:basedOn w:val="10"/>
    <w:unhideWhenUsed/>
    <w:qFormat/>
    <w:uiPriority w:val="99"/>
    <w:rPr>
      <w:color w:val="800080" w:themeColor="followedHyperlink"/>
      <w:u w:val="single"/>
      <w14:textFill>
        <w14:solidFill>
          <w14:schemeClr w14:val="folHlink"/>
        </w14:solidFill>
      </w14:textFill>
    </w:rPr>
  </w:style>
  <w:style w:type="character" w:styleId="13">
    <w:name w:val="Hyperlink"/>
    <w:basedOn w:val="10"/>
    <w:unhideWhenUsed/>
    <w:qFormat/>
    <w:uiPriority w:val="99"/>
    <w:rPr>
      <w:color w:val="515151"/>
      <w:u w:val="none"/>
    </w:rPr>
  </w:style>
  <w:style w:type="paragraph" w:customStyle="1" w:styleId="14">
    <w:name w:val="列出段落1"/>
    <w:basedOn w:val="1"/>
    <w:qFormat/>
    <w:uiPriority w:val="34"/>
    <w:pPr>
      <w:ind w:firstLine="420" w:firstLineChars="200"/>
    </w:pPr>
  </w:style>
  <w:style w:type="character" w:customStyle="1" w:styleId="15">
    <w:name w:val="页眉 字符"/>
    <w:basedOn w:val="10"/>
    <w:link w:val="5"/>
    <w:qFormat/>
    <w:uiPriority w:val="99"/>
    <w:rPr>
      <w:sz w:val="18"/>
      <w:szCs w:val="18"/>
    </w:rPr>
  </w:style>
  <w:style w:type="character" w:customStyle="1" w:styleId="16">
    <w:name w:val="页脚 字符"/>
    <w:basedOn w:val="10"/>
    <w:link w:val="4"/>
    <w:qFormat/>
    <w:uiPriority w:val="99"/>
    <w:rPr>
      <w:sz w:val="18"/>
      <w:szCs w:val="18"/>
    </w:rPr>
  </w:style>
  <w:style w:type="paragraph" w:customStyle="1" w:styleId="17">
    <w:name w:val="列出段落2"/>
    <w:basedOn w:val="1"/>
    <w:unhideWhenUsed/>
    <w:qFormat/>
    <w:uiPriority w:val="99"/>
    <w:pPr>
      <w:ind w:firstLine="420" w:firstLineChars="200"/>
    </w:pPr>
  </w:style>
  <w:style w:type="character" w:customStyle="1" w:styleId="18">
    <w:name w:val="标题 1 字符"/>
    <w:basedOn w:val="10"/>
    <w:link w:val="2"/>
    <w:qFormat/>
    <w:uiPriority w:val="9"/>
    <w:rPr>
      <w:rFonts w:eastAsia="黑体"/>
      <w:bCs/>
      <w:kern w:val="44"/>
      <w:sz w:val="28"/>
      <w:szCs w:val="44"/>
    </w:rPr>
  </w:style>
  <w:style w:type="character" w:customStyle="1" w:styleId="19">
    <w:name w:val="标题 2 字符"/>
    <w:basedOn w:val="10"/>
    <w:link w:val="3"/>
    <w:qFormat/>
    <w:uiPriority w:val="9"/>
    <w:rPr>
      <w:rFonts w:ascii="Times New Roman" w:hAnsi="Times New Roman" w:eastAsia="黑体" w:cstheme="majorBidi"/>
      <w:bCs/>
      <w:kern w:val="2"/>
      <w:sz w:val="24"/>
      <w:szCs w:val="32"/>
    </w:rPr>
  </w:style>
  <w:style w:type="paragraph" w:styleId="2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782E85-F3A5-4D7A-847C-D695F27774C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23</Pages>
  <Words>9571</Words>
  <Characters>9958</Characters>
  <Lines>85</Lines>
  <Paragraphs>24</Paragraphs>
  <TotalTime>5</TotalTime>
  <ScaleCrop>false</ScaleCrop>
  <LinksUpToDate>false</LinksUpToDate>
  <CharactersWithSpaces>10181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2018-06-25T08:29:00Z</dcterms:created>
  <dc:creator>zhaijisong</dc:creator>
  <cp:lastModifiedBy>胡迦</cp:lastModifiedBy>
  <dcterms:modified xsi:type="dcterms:W3CDTF">2026-06-11T02:34:53Z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B5BF7F2CADF04B77A3EB2BB33AD65D8C</vt:lpwstr>
  </property>
  <property fmtid="{D5CDD505-2E9C-101B-9397-08002B2CF9AE}" pid="4" name="KSOTemplateDocerSaveRecord">
    <vt:lpwstr>eyJoZGlkIjoiM2QwNzE1ZWM2M2NiMzI4MzljMjc3Y2ZjOWRjMWNjNDYiLCJ1c2VySWQiOiIxNjQyNzY1ODIxIn0=</vt:lpwstr>
  </property>
</Properties>
</file>